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rPr>
      </w:pPr>
      <w:r>
        <w:rPr>
          <w:rFonts w:hint="eastAsia"/>
        </w:rPr>
        <w:t>2</w:t>
      </w:r>
      <w:r>
        <w:t>023</w:t>
      </w:r>
      <w:r>
        <w:rPr>
          <w:rFonts w:hint="eastAsia"/>
        </w:rPr>
        <w:t>广州国际应急安全博览会</w:t>
      </w:r>
    </w:p>
    <w:p>
      <w:pPr>
        <w:pageBreakBefore w:val="0"/>
        <w:widowControl w:val="0"/>
        <w:kinsoku/>
        <w:wordWrap/>
        <w:overflowPunct/>
        <w:topLinePunct w:val="0"/>
        <w:autoSpaceDE/>
        <w:autoSpaceDN/>
        <w:bidi w:val="0"/>
        <w:adjustRightInd/>
        <w:snapToGrid/>
        <w:spacing w:line="0" w:lineRule="atLeast"/>
        <w:ind w:firstLine="1200" w:firstLineChars="400"/>
        <w:jc w:val="both"/>
        <w:textAlignment w:val="auto"/>
        <w:rPr>
          <w:rFonts w:hint="eastAsia" w:ascii="方正小标宋简体" w:eastAsia="方正小标宋简体"/>
          <w:sz w:val="30"/>
          <w:szCs w:val="30"/>
          <w:lang w:eastAsia="zh-CN"/>
        </w:rPr>
      </w:pPr>
      <w:r>
        <w:rPr>
          <w:rFonts w:hint="eastAsia" w:ascii="方正小标宋简体" w:eastAsia="方正小标宋简体"/>
          <w:sz w:val="30"/>
          <w:szCs w:val="30"/>
          <w:lang w:eastAsia="zh-CN"/>
        </w:rPr>
        <w:t>暨第十五届广州国际安全生产及防护用品展</w:t>
      </w:r>
    </w:p>
    <w:p>
      <w:pPr>
        <w:pageBreakBefore w:val="0"/>
        <w:widowControl w:val="0"/>
        <w:kinsoku/>
        <w:wordWrap/>
        <w:overflowPunct/>
        <w:topLinePunct w:val="0"/>
        <w:autoSpaceDE/>
        <w:autoSpaceDN/>
        <w:bidi w:val="0"/>
        <w:adjustRightInd/>
        <w:snapToGrid/>
        <w:spacing w:line="0" w:lineRule="atLeast"/>
        <w:ind w:firstLine="2700" w:firstLineChars="900"/>
        <w:jc w:val="both"/>
        <w:textAlignment w:val="auto"/>
        <w:rPr>
          <w:rFonts w:hint="eastAsia" w:ascii="方正小标宋简体" w:eastAsia="方正小标宋简体"/>
          <w:sz w:val="30"/>
          <w:szCs w:val="30"/>
          <w:lang w:eastAsia="zh-CN"/>
        </w:rPr>
      </w:pPr>
      <w:r>
        <w:rPr>
          <w:rFonts w:hint="eastAsia" w:ascii="方正小标宋简体" w:eastAsia="方正小标宋简体"/>
          <w:sz w:val="30"/>
          <w:szCs w:val="30"/>
          <w:lang w:eastAsia="zh-CN"/>
        </w:rPr>
        <w:t>第十二届广州国际消防展</w:t>
      </w:r>
    </w:p>
    <w:p>
      <w:pPr>
        <w:rPr>
          <w:rFonts w:ascii="宋体" w:hAnsi="宋体" w:eastAsia="宋体" w:cs="Times New Roman"/>
          <w:b/>
          <w:bCs/>
          <w:sz w:val="24"/>
          <w:szCs w:val="28"/>
        </w:rPr>
      </w:pPr>
      <w:r>
        <w:rPr>
          <w:rFonts w:hint="eastAsia" w:ascii="宋体" w:hAnsi="宋体" w:eastAsia="宋体" w:cs="Times New Roman"/>
          <w:b/>
          <w:bCs/>
          <w:sz w:val="24"/>
          <w:szCs w:val="28"/>
        </w:rPr>
        <w:t>指导单位</w:t>
      </w:r>
    </w:p>
    <w:p>
      <w:pPr>
        <w:rPr>
          <w:rFonts w:ascii="宋体" w:hAnsi="宋体" w:eastAsia="宋体" w:cs="Times New Roman"/>
          <w:sz w:val="24"/>
          <w:szCs w:val="28"/>
        </w:rPr>
      </w:pPr>
      <w:r>
        <w:rPr>
          <w:rFonts w:hint="eastAsia" w:ascii="宋体" w:hAnsi="宋体" w:eastAsia="宋体" w:cs="Times New Roman"/>
          <w:sz w:val="24"/>
          <w:szCs w:val="28"/>
        </w:rPr>
        <w:t>广东省应急管理厅</w:t>
      </w:r>
    </w:p>
    <w:p>
      <w:pPr>
        <w:rPr>
          <w:rFonts w:hint="eastAsia" w:ascii="宋体" w:hAnsi="宋体" w:eastAsia="宋体" w:cs="Times New Roman"/>
          <w:sz w:val="24"/>
          <w:szCs w:val="28"/>
        </w:rPr>
      </w:pPr>
      <w:r>
        <w:rPr>
          <w:rFonts w:hint="eastAsia" w:ascii="宋体" w:hAnsi="宋体" w:eastAsia="宋体" w:cs="Times New Roman"/>
          <w:sz w:val="24"/>
          <w:szCs w:val="28"/>
        </w:rPr>
        <w:t>广东省工业和信息化厅</w:t>
      </w:r>
    </w:p>
    <w:p>
      <w:pPr>
        <w:rPr>
          <w:rFonts w:hint="default" w:ascii="宋体" w:hAnsi="宋体" w:eastAsia="宋体" w:cs="Times New Roman"/>
          <w:sz w:val="24"/>
          <w:szCs w:val="28"/>
          <w:lang w:val="en-US" w:eastAsia="zh-CN"/>
        </w:rPr>
      </w:pPr>
      <w:r>
        <w:rPr>
          <w:rFonts w:hint="eastAsia" w:ascii="宋体" w:hAnsi="宋体" w:eastAsia="宋体" w:cs="Times New Roman"/>
          <w:sz w:val="24"/>
          <w:szCs w:val="28"/>
          <w:lang w:eastAsia="zh-CN"/>
        </w:rPr>
        <w:t>广东省商务厅</w:t>
      </w:r>
      <w:bookmarkStart w:id="1" w:name="_GoBack"/>
      <w:bookmarkEnd w:id="1"/>
    </w:p>
    <w:p>
      <w:pPr>
        <w:rPr>
          <w:rFonts w:ascii="宋体" w:hAnsi="宋体" w:eastAsia="宋体" w:cs="Times New Roman"/>
          <w:b/>
          <w:bCs/>
          <w:sz w:val="24"/>
          <w:szCs w:val="28"/>
        </w:rPr>
      </w:pPr>
      <w:r>
        <w:rPr>
          <w:rFonts w:hint="eastAsia" w:ascii="宋体" w:hAnsi="宋体" w:eastAsia="宋体" w:cs="Times New Roman"/>
          <w:b/>
          <w:bCs/>
          <w:sz w:val="24"/>
          <w:szCs w:val="28"/>
        </w:rPr>
        <w:t>主办单位</w:t>
      </w:r>
    </w:p>
    <w:p>
      <w:pPr>
        <w:rPr>
          <w:rFonts w:ascii="宋体" w:hAnsi="宋体" w:eastAsia="宋体" w:cs="Times New Roman"/>
          <w:sz w:val="24"/>
          <w:szCs w:val="28"/>
        </w:rPr>
      </w:pPr>
      <w:bookmarkStart w:id="0" w:name="_Hlk113010694"/>
      <w:r>
        <w:rPr>
          <w:rFonts w:hint="eastAsia" w:ascii="宋体" w:hAnsi="宋体" w:eastAsia="宋体" w:cs="Times New Roman"/>
          <w:sz w:val="24"/>
          <w:szCs w:val="28"/>
        </w:rPr>
        <w:t>中国机械工业安全卫生协会</w:t>
      </w:r>
    </w:p>
    <w:p>
      <w:pPr>
        <w:rPr>
          <w:rFonts w:ascii="宋体" w:hAnsi="宋体" w:eastAsia="宋体" w:cs="Times New Roman"/>
          <w:sz w:val="24"/>
          <w:szCs w:val="28"/>
        </w:rPr>
      </w:pPr>
      <w:r>
        <w:rPr>
          <w:rFonts w:hint="eastAsia" w:ascii="宋体" w:hAnsi="宋体" w:eastAsia="宋体" w:cs="Times New Roman"/>
          <w:sz w:val="24"/>
          <w:szCs w:val="28"/>
        </w:rPr>
        <w:t>广东省应急管理服务协会</w:t>
      </w:r>
    </w:p>
    <w:p>
      <w:pPr>
        <w:rPr>
          <w:rFonts w:ascii="宋体" w:hAnsi="宋体" w:eastAsia="宋体" w:cs="Times New Roman"/>
          <w:sz w:val="24"/>
          <w:szCs w:val="28"/>
        </w:rPr>
      </w:pPr>
      <w:r>
        <w:rPr>
          <w:rFonts w:hint="eastAsia" w:ascii="宋体" w:hAnsi="宋体" w:eastAsia="宋体" w:cs="Times New Roman"/>
          <w:sz w:val="24"/>
          <w:szCs w:val="28"/>
        </w:rPr>
        <w:t>广东省安全生产协会</w:t>
      </w:r>
    </w:p>
    <w:p>
      <w:pPr>
        <w:rPr>
          <w:rFonts w:ascii="宋体" w:hAnsi="宋体" w:eastAsia="宋体" w:cs="Times New Roman"/>
          <w:sz w:val="24"/>
          <w:szCs w:val="28"/>
        </w:rPr>
      </w:pPr>
      <w:r>
        <w:rPr>
          <w:rFonts w:hint="eastAsia" w:ascii="宋体" w:hAnsi="宋体" w:eastAsia="宋体" w:cs="Times New Roman"/>
          <w:sz w:val="24"/>
          <w:szCs w:val="28"/>
        </w:rPr>
        <w:t>广东省应急协会</w:t>
      </w:r>
    </w:p>
    <w:p>
      <w:pPr>
        <w:rPr>
          <w:rFonts w:ascii="宋体" w:hAnsi="宋体" w:eastAsia="宋体" w:cs="Times New Roman"/>
          <w:sz w:val="24"/>
          <w:szCs w:val="28"/>
        </w:rPr>
      </w:pPr>
      <w:r>
        <w:rPr>
          <w:rFonts w:hint="eastAsia" w:ascii="宋体" w:hAnsi="宋体" w:eastAsia="宋体" w:cs="Times New Roman"/>
          <w:sz w:val="24"/>
          <w:szCs w:val="28"/>
        </w:rPr>
        <w:t>广东省消防协会</w:t>
      </w:r>
    </w:p>
    <w:p>
      <w:pPr>
        <w:rPr>
          <w:rFonts w:ascii="宋体" w:hAnsi="宋体" w:eastAsia="宋体" w:cs="Times New Roman"/>
          <w:sz w:val="24"/>
          <w:szCs w:val="28"/>
        </w:rPr>
      </w:pPr>
      <w:r>
        <w:rPr>
          <w:rFonts w:hint="eastAsia" w:ascii="宋体" w:hAnsi="宋体" w:eastAsia="宋体" w:cs="Times New Roman"/>
          <w:sz w:val="24"/>
          <w:szCs w:val="28"/>
        </w:rPr>
        <w:t>广东省应急产业协会</w:t>
      </w:r>
    </w:p>
    <w:bookmarkEnd w:id="0"/>
    <w:p>
      <w:pPr>
        <w:rPr>
          <w:rFonts w:ascii="宋体" w:hAnsi="宋体" w:eastAsia="宋体" w:cs="Times New Roman"/>
          <w:b/>
          <w:bCs/>
          <w:sz w:val="24"/>
          <w:szCs w:val="28"/>
        </w:rPr>
      </w:pPr>
      <w:r>
        <w:rPr>
          <w:rFonts w:hint="eastAsia" w:ascii="宋体" w:hAnsi="宋体" w:eastAsia="宋体" w:cs="Times New Roman"/>
          <w:b/>
          <w:bCs/>
          <w:sz w:val="24"/>
          <w:szCs w:val="28"/>
        </w:rPr>
        <w:t>承办单位</w:t>
      </w:r>
    </w:p>
    <w:p>
      <w:pPr>
        <w:rPr>
          <w:rFonts w:ascii="宋体" w:hAnsi="宋体" w:eastAsia="宋体" w:cs="Times New Roman"/>
          <w:sz w:val="24"/>
          <w:szCs w:val="28"/>
        </w:rPr>
      </w:pPr>
      <w:r>
        <w:rPr>
          <w:rFonts w:hint="eastAsia" w:ascii="宋体" w:hAnsi="宋体" w:eastAsia="宋体" w:cs="Times New Roman"/>
          <w:sz w:val="24"/>
          <w:szCs w:val="28"/>
        </w:rPr>
        <w:t>中国机械国际合作股份有限公司</w:t>
      </w:r>
    </w:p>
    <w:p>
      <w:pPr>
        <w:rPr>
          <w:rFonts w:ascii="宋体" w:hAnsi="宋体" w:eastAsia="宋体" w:cs="Times New Roman"/>
          <w:sz w:val="24"/>
          <w:szCs w:val="28"/>
        </w:rPr>
      </w:pPr>
      <w:r>
        <w:rPr>
          <w:rFonts w:hint="eastAsia" w:ascii="宋体" w:hAnsi="宋体" w:eastAsia="宋体" w:cs="Times New Roman"/>
          <w:sz w:val="24"/>
          <w:szCs w:val="28"/>
        </w:rPr>
        <w:t>广州立升展览服务有限公司</w:t>
      </w:r>
    </w:p>
    <w:p>
      <w:pPr>
        <w:rPr>
          <w:rFonts w:hint="eastAsia" w:ascii="宋体" w:hAnsi="宋体" w:eastAsia="宋体" w:cs="Times New Roman"/>
          <w:sz w:val="24"/>
          <w:szCs w:val="28"/>
        </w:rPr>
      </w:pPr>
      <w:r>
        <w:rPr>
          <w:rFonts w:hint="eastAsia" w:ascii="宋体" w:hAnsi="宋体" w:eastAsia="宋体" w:cs="Times New Roman"/>
          <w:sz w:val="24"/>
          <w:szCs w:val="28"/>
        </w:rPr>
        <w:t>广州国坤立升展览有限公司</w:t>
      </w:r>
    </w:p>
    <w:p>
      <w:pPr>
        <w:jc w:val="left"/>
        <w:rPr>
          <w:rFonts w:ascii="方正小标宋简体" w:eastAsia="方正小标宋简体"/>
          <w:sz w:val="32"/>
          <w:szCs w:val="32"/>
          <w:shd w:val="pct10" w:color="auto" w:fill="FFFFFF"/>
        </w:rPr>
      </w:pPr>
      <w:r>
        <w:rPr>
          <w:rFonts w:hint="eastAsia" w:ascii="方正小标宋简体" w:eastAsia="方正小标宋简体"/>
          <w:sz w:val="32"/>
          <w:szCs w:val="32"/>
          <w:lang w:eastAsia="zh-CN"/>
        </w:rPr>
        <w:drawing>
          <wp:inline distT="0" distB="0" distL="114300" distR="114300">
            <wp:extent cx="5266690" cy="2962910"/>
            <wp:effectExtent l="0" t="0" r="10160" b="8890"/>
            <wp:docPr id="1" name="图片 1" descr="微信图片_2022092716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7162007"/>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spacing w:line="360" w:lineRule="auto"/>
        <w:ind w:firstLine="1124" w:firstLineChars="400"/>
        <w:jc w:val="both"/>
        <w:rPr>
          <w:rFonts w:ascii="宋体" w:hAnsi="宋体" w:eastAsia="宋体"/>
          <w:b/>
          <w:bCs/>
          <w:sz w:val="28"/>
          <w:szCs w:val="32"/>
        </w:rPr>
      </w:pPr>
      <w:r>
        <w:rPr>
          <w:rFonts w:hint="eastAsia" w:ascii="宋体" w:hAnsi="宋体" w:eastAsia="宋体"/>
          <w:b/>
          <w:bCs/>
          <w:sz w:val="28"/>
          <w:szCs w:val="32"/>
        </w:rPr>
        <w:t>启航大应急大安全时代，助力经济社会安全发展</w:t>
      </w:r>
    </w:p>
    <w:p>
      <w:pPr>
        <w:spacing w:line="360" w:lineRule="auto"/>
        <w:ind w:firstLine="480" w:firstLineChars="200"/>
        <w:rPr>
          <w:rFonts w:ascii="宋体" w:hAnsi="宋体" w:eastAsia="宋体"/>
          <w:sz w:val="24"/>
          <w:szCs w:val="28"/>
        </w:rPr>
      </w:pPr>
      <w:r>
        <w:rPr>
          <w:rFonts w:hint="eastAsia" w:ascii="宋体" w:hAnsi="宋体" w:eastAsia="宋体"/>
          <w:sz w:val="24"/>
          <w:szCs w:val="28"/>
        </w:rPr>
        <w:t>为全面贯彻落实习近平总书记关于全力防控重大安全风险，奋力推进应急管理体系和能力现代化的指示，由广东省应急管理厅、广东省工业和信息化厅指导，中国机械工业安全卫生协会、广东省应急管理服务协会、广东省安全生产协会、广东省应急协会、广东省消防协会、广东省应急产业协会共同主办，中国机械国际合作股份有限公司、广州立升展览服务有限公司、广州国坤立升展览有限公司联合承办的“</w:t>
      </w:r>
      <w:r>
        <w:rPr>
          <w:rFonts w:ascii="宋体" w:hAnsi="宋体" w:eastAsia="宋体"/>
          <w:sz w:val="24"/>
          <w:szCs w:val="28"/>
        </w:rPr>
        <w:t>2023广州国际应急安全博览会</w:t>
      </w:r>
      <w:r>
        <w:rPr>
          <w:rFonts w:hint="eastAsia" w:ascii="宋体" w:hAnsi="宋体" w:eastAsia="宋体"/>
          <w:sz w:val="24"/>
          <w:szCs w:val="28"/>
          <w:lang w:eastAsia="zh-CN"/>
        </w:rPr>
        <w:t>暨第十二届广州国际消防展及第十五届广州国际安全生产及防护用品展</w:t>
      </w:r>
      <w:r>
        <w:rPr>
          <w:rFonts w:ascii="宋体" w:hAnsi="宋体" w:eastAsia="宋体"/>
          <w:sz w:val="24"/>
          <w:szCs w:val="28"/>
        </w:rPr>
        <w:t>”将于2023年6月15-17日在广州广交会展馆</w:t>
      </w:r>
      <w:r>
        <w:rPr>
          <w:rFonts w:hint="eastAsia" w:ascii="宋体" w:hAnsi="宋体" w:eastAsia="宋体"/>
          <w:sz w:val="24"/>
          <w:szCs w:val="28"/>
          <w:lang w:val="en-US" w:eastAsia="zh-CN"/>
        </w:rPr>
        <w:t>B区</w:t>
      </w:r>
      <w:r>
        <w:rPr>
          <w:rFonts w:ascii="宋体" w:hAnsi="宋体" w:eastAsia="宋体"/>
          <w:sz w:val="24"/>
          <w:szCs w:val="28"/>
        </w:rPr>
        <w:t>隆重举行。</w:t>
      </w:r>
    </w:p>
    <w:p>
      <w:pPr>
        <w:spacing w:line="360" w:lineRule="auto"/>
        <w:ind w:firstLine="480" w:firstLineChars="200"/>
        <w:rPr>
          <w:rFonts w:ascii="宋体" w:hAnsi="宋体" w:eastAsia="宋体"/>
          <w:sz w:val="24"/>
          <w:szCs w:val="28"/>
        </w:rPr>
      </w:pPr>
      <w:r>
        <w:rPr>
          <w:rFonts w:ascii="宋体" w:hAnsi="宋体" w:eastAsia="宋体"/>
          <w:sz w:val="24"/>
          <w:szCs w:val="28"/>
        </w:rPr>
        <w:t>本届展会共设应急装备、消防安全、工业防</w:t>
      </w:r>
      <w:r>
        <w:rPr>
          <w:rFonts w:hint="eastAsia" w:ascii="宋体" w:hAnsi="宋体" w:eastAsia="宋体"/>
          <w:sz w:val="24"/>
          <w:szCs w:val="28"/>
        </w:rPr>
        <w:t>爆、防疫防护、水域救援、应急信息化、森林防火、地下综合管廊、气象三防等</w:t>
      </w:r>
      <w:r>
        <w:rPr>
          <w:rFonts w:ascii="宋体" w:hAnsi="宋体" w:eastAsia="宋体"/>
          <w:sz w:val="24"/>
          <w:szCs w:val="28"/>
        </w:rPr>
        <w:t>9大专业展</w:t>
      </w:r>
      <w:r>
        <w:rPr>
          <w:rFonts w:hint="eastAsia" w:ascii="宋体" w:hAnsi="宋体" w:eastAsia="宋体"/>
          <w:sz w:val="24"/>
          <w:szCs w:val="28"/>
        </w:rPr>
        <w:t>区，展示应急安全先进适用技术、装备、产品；举办多场应急安全论坛，聚集行业力量探讨创新、共谋发展；举办社会救援力量技能表演和安全宣传主题文化节目等系列活动，展示应急救援建设成果，普及应急救援知识。届时，来自全国各地应急安全领域的政府领导、专家学者、知名企业家及行业组织代表将齐聚一堂，共筑产业发展之基，同担防灾减灾之责。</w:t>
      </w:r>
    </w:p>
    <w:p>
      <w:pPr>
        <w:spacing w:line="360" w:lineRule="auto"/>
        <w:rPr>
          <w:rFonts w:ascii="宋体" w:hAnsi="宋体" w:eastAsia="宋体"/>
          <w:sz w:val="24"/>
          <w:szCs w:val="28"/>
        </w:rPr>
      </w:pPr>
      <w:r>
        <w:rPr>
          <w:rFonts w:ascii="宋体" w:hAnsi="宋体" w:eastAsia="宋体"/>
          <w:b/>
          <w:bCs/>
          <w:sz w:val="28"/>
          <w:szCs w:val="32"/>
        </w:rPr>
        <w:t>60,000</w:t>
      </w:r>
      <w:r>
        <w:rPr>
          <w:rFonts w:hint="eastAsia" w:ascii="宋体" w:hAnsi="宋体" w:eastAsia="宋体"/>
          <w:b/>
          <w:bCs/>
          <w:sz w:val="28"/>
          <w:szCs w:val="32"/>
        </w:rPr>
        <w:t>㎡</w:t>
      </w:r>
      <w:r>
        <w:rPr>
          <w:rFonts w:ascii="宋体" w:hAnsi="宋体" w:eastAsia="宋体"/>
          <w:b/>
          <w:bCs/>
          <w:sz w:val="28"/>
          <w:szCs w:val="32"/>
        </w:rPr>
        <w:t>展示面积</w:t>
      </w:r>
    </w:p>
    <w:p>
      <w:pPr>
        <w:spacing w:line="360" w:lineRule="auto"/>
        <w:rPr>
          <w:rFonts w:ascii="宋体" w:hAnsi="宋体" w:eastAsia="宋体"/>
          <w:b/>
          <w:bCs/>
          <w:sz w:val="28"/>
          <w:szCs w:val="32"/>
        </w:rPr>
      </w:pPr>
      <w:r>
        <w:rPr>
          <w:rFonts w:ascii="宋体" w:hAnsi="宋体" w:eastAsia="宋体"/>
          <w:b/>
          <w:bCs/>
          <w:sz w:val="28"/>
          <w:szCs w:val="32"/>
        </w:rPr>
        <w:t>800+</w:t>
      </w:r>
      <w:r>
        <w:rPr>
          <w:rFonts w:hint="eastAsia" w:ascii="宋体" w:hAnsi="宋体" w:eastAsia="宋体"/>
          <w:b/>
          <w:bCs/>
          <w:sz w:val="28"/>
          <w:szCs w:val="32"/>
        </w:rPr>
        <w:t>参展单位</w:t>
      </w:r>
    </w:p>
    <w:p>
      <w:pPr>
        <w:spacing w:line="360" w:lineRule="auto"/>
        <w:rPr>
          <w:rFonts w:ascii="宋体" w:hAnsi="宋体" w:eastAsia="宋体"/>
          <w:b/>
          <w:bCs/>
          <w:sz w:val="28"/>
          <w:szCs w:val="32"/>
        </w:rPr>
      </w:pPr>
      <w:r>
        <w:rPr>
          <w:rFonts w:ascii="宋体" w:hAnsi="宋体" w:eastAsia="宋体"/>
          <w:b/>
          <w:bCs/>
          <w:sz w:val="28"/>
          <w:szCs w:val="32"/>
        </w:rPr>
        <w:t>50,000+</w:t>
      </w:r>
      <w:r>
        <w:rPr>
          <w:rFonts w:hint="eastAsia" w:ascii="宋体" w:hAnsi="宋体" w:eastAsia="宋体"/>
          <w:b/>
          <w:bCs/>
          <w:sz w:val="28"/>
          <w:szCs w:val="32"/>
        </w:rPr>
        <w:t>专业观众</w:t>
      </w:r>
    </w:p>
    <w:p>
      <w:pPr>
        <w:spacing w:line="360" w:lineRule="auto"/>
        <w:rPr>
          <w:rFonts w:ascii="宋体" w:hAnsi="宋体" w:eastAsia="宋体"/>
          <w:b/>
          <w:bCs/>
          <w:sz w:val="28"/>
          <w:szCs w:val="32"/>
        </w:rPr>
      </w:pPr>
      <w:r>
        <w:rPr>
          <w:rFonts w:ascii="宋体" w:hAnsi="宋体" w:eastAsia="宋体"/>
          <w:b/>
          <w:bCs/>
          <w:sz w:val="28"/>
          <w:szCs w:val="32"/>
        </w:rPr>
        <w:t>20+</w:t>
      </w:r>
      <w:r>
        <w:rPr>
          <w:rFonts w:hint="eastAsia" w:ascii="宋体" w:hAnsi="宋体" w:eastAsia="宋体"/>
          <w:b/>
          <w:bCs/>
          <w:sz w:val="28"/>
          <w:szCs w:val="32"/>
        </w:rPr>
        <w:t>国际及地区</w:t>
      </w:r>
    </w:p>
    <w:p>
      <w:pPr>
        <w:jc w:val="left"/>
        <w:rPr>
          <w:rFonts w:hint="eastAsia" w:ascii="宋体" w:hAnsi="宋体" w:eastAsia="宋体" w:cs="Times New Roman"/>
          <w:b/>
          <w:bCs/>
          <w:sz w:val="28"/>
          <w:szCs w:val="32"/>
        </w:rPr>
      </w:pPr>
      <w:r>
        <w:rPr>
          <w:rFonts w:hint="eastAsia" w:ascii="宋体" w:hAnsi="宋体" w:eastAsia="宋体" w:cs="Times New Roman"/>
          <w:b/>
          <w:bCs/>
          <w:sz w:val="28"/>
          <w:szCs w:val="32"/>
        </w:rPr>
        <w:drawing>
          <wp:inline distT="0" distB="0" distL="114300" distR="114300">
            <wp:extent cx="2604770" cy="1737995"/>
            <wp:effectExtent l="0" t="0" r="5080" b="1460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5"/>
                    <a:stretch>
                      <a:fillRect/>
                    </a:stretch>
                  </pic:blipFill>
                  <pic:spPr>
                    <a:xfrm>
                      <a:off x="0" y="0"/>
                      <a:ext cx="2604770" cy="1737995"/>
                    </a:xfrm>
                    <a:prstGeom prst="rect">
                      <a:avLst/>
                    </a:prstGeom>
                  </pic:spPr>
                </pic:pic>
              </a:graphicData>
            </a:graphic>
          </wp:inline>
        </w:drawing>
      </w:r>
      <w:r>
        <w:rPr>
          <w:rFonts w:hint="eastAsia" w:ascii="宋体" w:hAnsi="宋体" w:eastAsia="宋体" w:cs="Times New Roman"/>
          <w:b/>
          <w:bCs/>
          <w:sz w:val="28"/>
          <w:szCs w:val="32"/>
        </w:rPr>
        <w:drawing>
          <wp:inline distT="0" distB="0" distL="114300" distR="114300">
            <wp:extent cx="2599690" cy="1742440"/>
            <wp:effectExtent l="0" t="0" r="10160" b="1016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6"/>
                    <a:stretch>
                      <a:fillRect/>
                    </a:stretch>
                  </pic:blipFill>
                  <pic:spPr>
                    <a:xfrm>
                      <a:off x="0" y="0"/>
                      <a:ext cx="2599690" cy="1742440"/>
                    </a:xfrm>
                    <a:prstGeom prst="rect">
                      <a:avLst/>
                    </a:prstGeom>
                  </pic:spPr>
                </pic:pic>
              </a:graphicData>
            </a:graphic>
          </wp:inline>
        </w:drawing>
      </w:r>
    </w:p>
    <w:p>
      <w:pPr>
        <w:jc w:val="left"/>
        <w:rPr>
          <w:rFonts w:hint="eastAsia" w:ascii="宋体" w:hAnsi="宋体" w:eastAsia="宋体" w:cs="Times New Roman"/>
          <w:b/>
          <w:bCs/>
          <w:sz w:val="28"/>
          <w:szCs w:val="32"/>
        </w:rPr>
      </w:pPr>
      <w:r>
        <w:rPr>
          <w:rFonts w:hint="eastAsia" w:ascii="宋体" w:hAnsi="宋体" w:eastAsia="宋体" w:cs="Times New Roman"/>
          <w:b/>
          <w:bCs/>
          <w:sz w:val="28"/>
          <w:szCs w:val="32"/>
          <w:lang w:eastAsia="zh-CN"/>
        </w:rPr>
        <w:drawing>
          <wp:inline distT="0" distB="0" distL="114300" distR="114300">
            <wp:extent cx="2602230" cy="1762125"/>
            <wp:effectExtent l="0" t="0" r="7620" b="9525"/>
            <wp:docPr id="6" name="图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
                    <pic:cNvPicPr>
                      <a:picLocks noChangeAspect="1"/>
                    </pic:cNvPicPr>
                  </pic:nvPicPr>
                  <pic:blipFill>
                    <a:blip r:embed="rId7"/>
                    <a:stretch>
                      <a:fillRect/>
                    </a:stretch>
                  </pic:blipFill>
                  <pic:spPr>
                    <a:xfrm>
                      <a:off x="0" y="0"/>
                      <a:ext cx="2602230" cy="1762125"/>
                    </a:xfrm>
                    <a:prstGeom prst="rect">
                      <a:avLst/>
                    </a:prstGeom>
                  </pic:spPr>
                </pic:pic>
              </a:graphicData>
            </a:graphic>
          </wp:inline>
        </w:drawing>
      </w:r>
      <w:r>
        <w:rPr>
          <w:rFonts w:hint="eastAsia" w:ascii="宋体" w:hAnsi="宋体" w:eastAsia="宋体" w:cs="Times New Roman"/>
          <w:b/>
          <w:bCs/>
          <w:sz w:val="28"/>
          <w:szCs w:val="32"/>
        </w:rPr>
        <w:drawing>
          <wp:inline distT="0" distB="0" distL="114300" distR="114300">
            <wp:extent cx="2606040" cy="1764665"/>
            <wp:effectExtent l="0" t="0" r="3810" b="6985"/>
            <wp:docPr id="4" name="图片 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
                    <pic:cNvPicPr>
                      <a:picLocks noChangeAspect="1"/>
                    </pic:cNvPicPr>
                  </pic:nvPicPr>
                  <pic:blipFill>
                    <a:blip r:embed="rId8"/>
                    <a:stretch>
                      <a:fillRect/>
                    </a:stretch>
                  </pic:blipFill>
                  <pic:spPr>
                    <a:xfrm>
                      <a:off x="0" y="0"/>
                      <a:ext cx="2606040" cy="1764665"/>
                    </a:xfrm>
                    <a:prstGeom prst="rect">
                      <a:avLst/>
                    </a:prstGeom>
                  </pic:spPr>
                </pic:pic>
              </a:graphicData>
            </a:graphic>
          </wp:inline>
        </w:drawing>
      </w:r>
    </w:p>
    <w:p>
      <w:pPr>
        <w:jc w:val="left"/>
        <w:rPr>
          <w:rFonts w:hint="eastAsia" w:ascii="宋体" w:hAnsi="宋体" w:eastAsia="宋体" w:cs="Times New Roman"/>
          <w:b/>
          <w:bCs/>
          <w:sz w:val="28"/>
          <w:szCs w:val="32"/>
          <w:lang w:eastAsia="zh-CN"/>
        </w:rPr>
      </w:pPr>
      <w:r>
        <w:rPr>
          <w:rFonts w:hint="eastAsia" w:ascii="宋体" w:hAnsi="宋体" w:eastAsia="宋体" w:cs="Times New Roman"/>
          <w:b/>
          <w:bCs/>
          <w:sz w:val="28"/>
          <w:szCs w:val="32"/>
          <w:lang w:eastAsia="zh-CN"/>
        </w:rPr>
        <w:drawing>
          <wp:inline distT="0" distB="0" distL="114300" distR="114300">
            <wp:extent cx="2614930" cy="1742440"/>
            <wp:effectExtent l="0" t="0" r="13970" b="10160"/>
            <wp:docPr id="23" name="图片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
                    <pic:cNvPicPr>
                      <a:picLocks noChangeAspect="1"/>
                    </pic:cNvPicPr>
                  </pic:nvPicPr>
                  <pic:blipFill>
                    <a:blip r:embed="rId9"/>
                    <a:stretch>
                      <a:fillRect/>
                    </a:stretch>
                  </pic:blipFill>
                  <pic:spPr>
                    <a:xfrm>
                      <a:off x="0" y="0"/>
                      <a:ext cx="2614930" cy="1742440"/>
                    </a:xfrm>
                    <a:prstGeom prst="rect">
                      <a:avLst/>
                    </a:prstGeom>
                  </pic:spPr>
                </pic:pic>
              </a:graphicData>
            </a:graphic>
          </wp:inline>
        </w:drawing>
      </w:r>
      <w:r>
        <w:rPr>
          <w:rFonts w:hint="eastAsia" w:ascii="宋体" w:hAnsi="宋体" w:eastAsia="宋体" w:cs="Times New Roman"/>
          <w:b/>
          <w:bCs/>
          <w:sz w:val="28"/>
          <w:szCs w:val="32"/>
          <w:lang w:eastAsia="zh-CN"/>
        </w:rPr>
        <w:drawing>
          <wp:inline distT="0" distB="0" distL="114300" distR="114300">
            <wp:extent cx="2613660" cy="1743075"/>
            <wp:effectExtent l="0" t="0" r="15240" b="9525"/>
            <wp:docPr id="24" name="图片 2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7"/>
                    <pic:cNvPicPr>
                      <a:picLocks noChangeAspect="1"/>
                    </pic:cNvPicPr>
                  </pic:nvPicPr>
                  <pic:blipFill>
                    <a:blip r:embed="rId10"/>
                    <a:stretch>
                      <a:fillRect/>
                    </a:stretch>
                  </pic:blipFill>
                  <pic:spPr>
                    <a:xfrm>
                      <a:off x="0" y="0"/>
                      <a:ext cx="2613660" cy="1743075"/>
                    </a:xfrm>
                    <a:prstGeom prst="rect">
                      <a:avLst/>
                    </a:prstGeom>
                  </pic:spPr>
                </pic:pic>
              </a:graphicData>
            </a:graphic>
          </wp:inline>
        </w:drawing>
      </w:r>
    </w:p>
    <w:p>
      <w:pPr>
        <w:jc w:val="left"/>
        <w:rPr>
          <w:rFonts w:hint="eastAsia" w:ascii="宋体" w:hAnsi="宋体" w:eastAsia="宋体" w:cs="Times New Roman"/>
          <w:b/>
          <w:bCs/>
          <w:sz w:val="28"/>
          <w:szCs w:val="32"/>
          <w:lang w:eastAsia="zh-CN"/>
        </w:rPr>
      </w:pPr>
      <w:r>
        <w:rPr>
          <w:rFonts w:hint="eastAsia" w:ascii="宋体" w:hAnsi="宋体" w:eastAsia="宋体" w:cs="Times New Roman"/>
          <w:b/>
          <w:bCs/>
          <w:sz w:val="28"/>
          <w:szCs w:val="32"/>
          <w:lang w:eastAsia="zh-CN"/>
        </w:rPr>
        <w:drawing>
          <wp:inline distT="0" distB="0" distL="114300" distR="114300">
            <wp:extent cx="2613660" cy="1743075"/>
            <wp:effectExtent l="0" t="0" r="15240" b="9525"/>
            <wp:docPr id="25" name="图片 2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1"/>
                    <pic:cNvPicPr>
                      <a:picLocks noChangeAspect="1"/>
                    </pic:cNvPicPr>
                  </pic:nvPicPr>
                  <pic:blipFill>
                    <a:blip r:embed="rId11"/>
                    <a:stretch>
                      <a:fillRect/>
                    </a:stretch>
                  </pic:blipFill>
                  <pic:spPr>
                    <a:xfrm>
                      <a:off x="0" y="0"/>
                      <a:ext cx="2613660" cy="1743075"/>
                    </a:xfrm>
                    <a:prstGeom prst="rect">
                      <a:avLst/>
                    </a:prstGeom>
                  </pic:spPr>
                </pic:pic>
              </a:graphicData>
            </a:graphic>
          </wp:inline>
        </w:drawing>
      </w:r>
      <w:r>
        <w:rPr>
          <w:rFonts w:hint="eastAsia" w:ascii="宋体" w:hAnsi="宋体" w:eastAsia="宋体" w:cs="Times New Roman"/>
          <w:b/>
          <w:bCs/>
          <w:sz w:val="28"/>
          <w:szCs w:val="32"/>
          <w:lang w:eastAsia="zh-CN"/>
        </w:rPr>
        <w:drawing>
          <wp:inline distT="0" distB="0" distL="114300" distR="114300">
            <wp:extent cx="2619375" cy="1748790"/>
            <wp:effectExtent l="0" t="0" r="9525" b="381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12"/>
                    <a:stretch>
                      <a:fillRect/>
                    </a:stretch>
                  </pic:blipFill>
                  <pic:spPr>
                    <a:xfrm>
                      <a:off x="0" y="0"/>
                      <a:ext cx="2619375" cy="1748790"/>
                    </a:xfrm>
                    <a:prstGeom prst="rect">
                      <a:avLst/>
                    </a:prstGeom>
                  </pic:spPr>
                </pic:pic>
              </a:graphicData>
            </a:graphic>
          </wp:inline>
        </w:drawing>
      </w:r>
    </w:p>
    <w:p>
      <w:pPr>
        <w:jc w:val="left"/>
        <w:rPr>
          <w:rFonts w:ascii="宋体" w:hAnsi="宋体" w:eastAsia="宋体" w:cs="Times New Roman"/>
          <w:b/>
          <w:bCs/>
          <w:sz w:val="28"/>
          <w:szCs w:val="32"/>
        </w:rPr>
      </w:pPr>
      <w:r>
        <w:rPr>
          <w:rFonts w:hint="eastAsia" w:ascii="宋体" w:hAnsi="宋体" w:eastAsia="宋体" w:cs="Times New Roman"/>
          <w:b/>
          <w:bCs/>
          <w:sz w:val="28"/>
          <w:szCs w:val="32"/>
          <w:lang w:eastAsia="zh-CN"/>
        </w:rPr>
        <w:t>一、</w:t>
      </w:r>
      <w:r>
        <w:rPr>
          <w:rFonts w:hint="eastAsia" w:ascii="宋体" w:hAnsi="宋体" w:eastAsia="宋体" w:cs="Times New Roman"/>
          <w:b/>
          <w:bCs/>
          <w:sz w:val="28"/>
          <w:szCs w:val="32"/>
        </w:rPr>
        <w:t>政府支持，行业风向</w:t>
      </w:r>
    </w:p>
    <w:p>
      <w:pPr>
        <w:jc w:val="left"/>
        <w:rPr>
          <w:rFonts w:ascii="宋体" w:hAnsi="宋体" w:eastAsia="宋体"/>
          <w:b/>
          <w:bCs/>
          <w:sz w:val="24"/>
          <w:szCs w:val="28"/>
        </w:rPr>
      </w:pPr>
      <w:r>
        <w:rPr>
          <w:rFonts w:ascii="宋体" w:hAnsi="宋体" w:eastAsia="宋体"/>
          <w:b/>
          <w:bCs/>
          <w:sz w:val="24"/>
          <w:szCs w:val="28"/>
        </w:rPr>
        <w:t>2020年 政府参与指导</w:t>
      </w:r>
    </w:p>
    <w:p>
      <w:pPr>
        <w:jc w:val="left"/>
        <w:rPr>
          <w:rFonts w:ascii="宋体" w:hAnsi="宋体" w:eastAsia="宋体"/>
          <w:sz w:val="24"/>
          <w:szCs w:val="28"/>
        </w:rPr>
      </w:pPr>
      <w:r>
        <w:rPr>
          <w:rFonts w:ascii="宋体" w:hAnsi="宋体" w:eastAsia="宋体"/>
          <w:sz w:val="24"/>
          <w:szCs w:val="28"/>
        </w:rPr>
        <w:t>2020年起，广东省应急管理厅、广东省工业和信息化厅连续作为指导单</w:t>
      </w:r>
      <w:r>
        <w:rPr>
          <w:rFonts w:hint="eastAsia" w:ascii="宋体" w:hAnsi="宋体" w:eastAsia="宋体"/>
          <w:sz w:val="24"/>
          <w:szCs w:val="28"/>
        </w:rPr>
        <w:t>位，推动展会步上全新台阶。</w:t>
      </w:r>
    </w:p>
    <w:p>
      <w:pPr>
        <w:jc w:val="left"/>
        <w:rPr>
          <w:rFonts w:ascii="宋体" w:hAnsi="宋体" w:eastAsia="宋体"/>
          <w:b/>
          <w:bCs/>
          <w:sz w:val="24"/>
          <w:szCs w:val="28"/>
        </w:rPr>
      </w:pPr>
      <w:r>
        <w:rPr>
          <w:rFonts w:ascii="宋体" w:hAnsi="宋体" w:eastAsia="宋体"/>
          <w:b/>
          <w:bCs/>
          <w:sz w:val="24"/>
          <w:szCs w:val="28"/>
        </w:rPr>
        <w:t>2021年 纳入《广东省应急管理“十四五”规划》</w:t>
      </w:r>
    </w:p>
    <w:p>
      <w:pPr>
        <w:jc w:val="left"/>
        <w:rPr>
          <w:rFonts w:ascii="宋体" w:hAnsi="宋体" w:eastAsia="宋体"/>
          <w:sz w:val="24"/>
          <w:szCs w:val="28"/>
        </w:rPr>
      </w:pPr>
      <w:r>
        <w:rPr>
          <w:rFonts w:hint="eastAsia" w:ascii="宋体" w:hAnsi="宋体" w:eastAsia="宋体"/>
          <w:sz w:val="24"/>
          <w:szCs w:val="28"/>
        </w:rPr>
        <w:t>作为政府支持举办的“具有影响力的应急科技装备展”纳入《广东省应急管理“十四五”规划》。</w:t>
      </w:r>
    </w:p>
    <w:p>
      <w:pPr>
        <w:jc w:val="left"/>
        <w:rPr>
          <w:rFonts w:ascii="宋体" w:hAnsi="宋体" w:eastAsia="宋体"/>
          <w:b/>
          <w:bCs/>
          <w:sz w:val="24"/>
          <w:szCs w:val="28"/>
        </w:rPr>
      </w:pPr>
      <w:r>
        <w:rPr>
          <w:rFonts w:ascii="宋体" w:hAnsi="宋体" w:eastAsia="宋体"/>
          <w:b/>
          <w:bCs/>
          <w:sz w:val="24"/>
          <w:szCs w:val="28"/>
        </w:rPr>
        <w:t>2022年 入选粤贸全国活动目录</w:t>
      </w:r>
    </w:p>
    <w:p>
      <w:pPr>
        <w:jc w:val="left"/>
        <w:rPr>
          <w:rFonts w:ascii="宋体" w:hAnsi="宋体" w:eastAsia="宋体"/>
          <w:sz w:val="24"/>
          <w:szCs w:val="28"/>
        </w:rPr>
      </w:pPr>
      <w:r>
        <w:rPr>
          <w:rFonts w:hint="eastAsia" w:ascii="宋体" w:hAnsi="宋体" w:eastAsia="宋体"/>
          <w:sz w:val="24"/>
          <w:szCs w:val="28"/>
        </w:rPr>
        <w:t>作为广东省商务厅鼓励企业积极参与的应急安全展会入选</w:t>
      </w:r>
      <w:r>
        <w:rPr>
          <w:rFonts w:ascii="宋体" w:hAnsi="宋体" w:eastAsia="宋体"/>
          <w:sz w:val="24"/>
          <w:szCs w:val="28"/>
        </w:rPr>
        <w:t>2022年“粤贸全</w:t>
      </w:r>
      <w:r>
        <w:rPr>
          <w:rFonts w:hint="eastAsia" w:ascii="宋体" w:hAnsi="宋体" w:eastAsia="宋体"/>
          <w:sz w:val="24"/>
          <w:szCs w:val="28"/>
        </w:rPr>
        <w:t>国活动目录”。</w:t>
      </w:r>
    </w:p>
    <w:p>
      <w:pPr>
        <w:jc w:val="left"/>
        <w:rPr>
          <w:rFonts w:ascii="宋体" w:hAnsi="宋体" w:eastAsia="宋体"/>
          <w:b/>
          <w:bCs/>
          <w:sz w:val="24"/>
          <w:szCs w:val="28"/>
        </w:rPr>
      </w:pPr>
      <w:r>
        <w:rPr>
          <w:rFonts w:ascii="宋体" w:hAnsi="宋体" w:eastAsia="宋体"/>
          <w:b/>
          <w:bCs/>
          <w:sz w:val="24"/>
          <w:szCs w:val="28"/>
        </w:rPr>
        <w:t>2022年 获得广东省会展项目百强</w:t>
      </w:r>
    </w:p>
    <w:p>
      <w:pPr>
        <w:jc w:val="left"/>
        <w:rPr>
          <w:rFonts w:ascii="宋体" w:hAnsi="宋体" w:eastAsia="宋体"/>
          <w:sz w:val="24"/>
          <w:szCs w:val="28"/>
        </w:rPr>
      </w:pPr>
      <w:r>
        <w:rPr>
          <w:rFonts w:hint="eastAsia" w:ascii="宋体" w:hAnsi="宋体" w:eastAsia="宋体"/>
          <w:sz w:val="24"/>
          <w:szCs w:val="28"/>
        </w:rPr>
        <w:t>以“增长速度快、发展前景广阔、市场认可度高、增长效果明显”等特点入选广东省商务厅发布的“广东省会展项目百强”成长类会展项目榜单.</w:t>
      </w:r>
    </w:p>
    <w:p>
      <w:pPr>
        <w:jc w:val="left"/>
        <w:rPr>
          <w:b/>
          <w:bCs/>
        </w:rPr>
      </w:pPr>
      <w:r>
        <w:rPr>
          <w:b/>
          <w:bCs/>
        </w:rPr>
        <w:drawing>
          <wp:inline distT="0" distB="0" distL="114300" distR="114300">
            <wp:extent cx="2446655" cy="1621155"/>
            <wp:effectExtent l="0" t="0" r="10795" b="17145"/>
            <wp:docPr id="7" name="图片 7"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
                    <pic:cNvPicPr>
                      <a:picLocks noChangeAspect="1"/>
                    </pic:cNvPicPr>
                  </pic:nvPicPr>
                  <pic:blipFill>
                    <a:blip r:embed="rId13"/>
                    <a:stretch>
                      <a:fillRect/>
                    </a:stretch>
                  </pic:blipFill>
                  <pic:spPr>
                    <a:xfrm>
                      <a:off x="0" y="0"/>
                      <a:ext cx="2446655" cy="1621155"/>
                    </a:xfrm>
                    <a:prstGeom prst="rect">
                      <a:avLst/>
                    </a:prstGeom>
                  </pic:spPr>
                </pic:pic>
              </a:graphicData>
            </a:graphic>
          </wp:inline>
        </w:drawing>
      </w:r>
      <w:r>
        <w:rPr>
          <w:b/>
          <w:bCs/>
        </w:rPr>
        <w:drawing>
          <wp:inline distT="0" distB="0" distL="114300" distR="114300">
            <wp:extent cx="2433320" cy="1620520"/>
            <wp:effectExtent l="0" t="0" r="5080" b="17780"/>
            <wp:docPr id="8" name="图片 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
                    <pic:cNvPicPr>
                      <a:picLocks noChangeAspect="1"/>
                    </pic:cNvPicPr>
                  </pic:nvPicPr>
                  <pic:blipFill>
                    <a:blip r:embed="rId14"/>
                    <a:stretch>
                      <a:fillRect/>
                    </a:stretch>
                  </pic:blipFill>
                  <pic:spPr>
                    <a:xfrm>
                      <a:off x="0" y="0"/>
                      <a:ext cx="2433320" cy="1620520"/>
                    </a:xfrm>
                    <a:prstGeom prst="rect">
                      <a:avLst/>
                    </a:prstGeom>
                  </pic:spPr>
                </pic:pic>
              </a:graphicData>
            </a:graphic>
          </wp:inline>
        </w:drawing>
      </w:r>
    </w:p>
    <w:p>
      <w:pPr>
        <w:jc w:val="left"/>
        <w:rPr>
          <w:rFonts w:hint="eastAsia" w:eastAsiaTheme="minorEastAsia"/>
          <w:b/>
          <w:bCs/>
          <w:lang w:eastAsia="zh-CN"/>
        </w:rPr>
      </w:pPr>
      <w:r>
        <w:rPr>
          <w:rFonts w:hint="eastAsia" w:eastAsiaTheme="minorEastAsia"/>
          <w:b/>
          <w:bCs/>
          <w:lang w:eastAsia="zh-CN"/>
        </w:rPr>
        <w:drawing>
          <wp:inline distT="0" distB="0" distL="114300" distR="114300">
            <wp:extent cx="2458085" cy="1628775"/>
            <wp:effectExtent l="0" t="0" r="18415" b="9525"/>
            <wp:docPr id="10" name="图片 10"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
                    <pic:cNvPicPr>
                      <a:picLocks noChangeAspect="1"/>
                    </pic:cNvPicPr>
                  </pic:nvPicPr>
                  <pic:blipFill>
                    <a:blip r:embed="rId15"/>
                    <a:stretch>
                      <a:fillRect/>
                    </a:stretch>
                  </pic:blipFill>
                  <pic:spPr>
                    <a:xfrm>
                      <a:off x="0" y="0"/>
                      <a:ext cx="2458085" cy="1628775"/>
                    </a:xfrm>
                    <a:prstGeom prst="rect">
                      <a:avLst/>
                    </a:prstGeom>
                  </pic:spPr>
                </pic:pic>
              </a:graphicData>
            </a:graphic>
          </wp:inline>
        </w:drawing>
      </w:r>
      <w:r>
        <w:rPr>
          <w:rFonts w:hint="eastAsia" w:eastAsiaTheme="minorEastAsia"/>
          <w:b/>
          <w:bCs/>
          <w:lang w:eastAsia="zh-CN"/>
        </w:rPr>
        <w:drawing>
          <wp:inline distT="0" distB="0" distL="114300" distR="114300">
            <wp:extent cx="2433320" cy="1630045"/>
            <wp:effectExtent l="0" t="0" r="5080" b="8255"/>
            <wp:docPr id="11" name="图片 1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8"/>
                    <pic:cNvPicPr>
                      <a:picLocks noChangeAspect="1"/>
                    </pic:cNvPicPr>
                  </pic:nvPicPr>
                  <pic:blipFill>
                    <a:blip r:embed="rId16"/>
                    <a:stretch>
                      <a:fillRect/>
                    </a:stretch>
                  </pic:blipFill>
                  <pic:spPr>
                    <a:xfrm>
                      <a:off x="0" y="0"/>
                      <a:ext cx="2433320" cy="1630045"/>
                    </a:xfrm>
                    <a:prstGeom prst="rect">
                      <a:avLst/>
                    </a:prstGeom>
                  </pic:spPr>
                </pic:pic>
              </a:graphicData>
            </a:graphic>
          </wp:inline>
        </w:drawing>
      </w:r>
    </w:p>
    <w:p>
      <w:pPr>
        <w:jc w:val="left"/>
        <w:rPr>
          <w:rFonts w:hint="eastAsia" w:eastAsiaTheme="minorEastAsia"/>
          <w:b/>
          <w:bCs/>
          <w:lang w:eastAsia="zh-CN"/>
        </w:rPr>
      </w:pPr>
      <w:r>
        <w:rPr>
          <w:rFonts w:hint="eastAsia" w:eastAsiaTheme="minorEastAsia"/>
          <w:b/>
          <w:bCs/>
          <w:lang w:eastAsia="zh-CN"/>
        </w:rPr>
        <w:drawing>
          <wp:inline distT="0" distB="0" distL="114300" distR="114300">
            <wp:extent cx="2472055" cy="1609725"/>
            <wp:effectExtent l="0" t="0" r="4445" b="9525"/>
            <wp:docPr id="12" name="图片 12"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4"/>
                    <pic:cNvPicPr>
                      <a:picLocks noChangeAspect="1"/>
                    </pic:cNvPicPr>
                  </pic:nvPicPr>
                  <pic:blipFill>
                    <a:blip r:embed="rId17"/>
                    <a:stretch>
                      <a:fillRect/>
                    </a:stretch>
                  </pic:blipFill>
                  <pic:spPr>
                    <a:xfrm>
                      <a:off x="0" y="0"/>
                      <a:ext cx="2472055" cy="1609725"/>
                    </a:xfrm>
                    <a:prstGeom prst="rect">
                      <a:avLst/>
                    </a:prstGeom>
                  </pic:spPr>
                </pic:pic>
              </a:graphicData>
            </a:graphic>
          </wp:inline>
        </w:drawing>
      </w:r>
      <w:r>
        <w:rPr>
          <w:rFonts w:hint="eastAsia" w:eastAsiaTheme="minorEastAsia"/>
          <w:b/>
          <w:bCs/>
          <w:lang w:eastAsia="zh-CN"/>
        </w:rPr>
        <w:drawing>
          <wp:inline distT="0" distB="0" distL="114300" distR="114300">
            <wp:extent cx="2434590" cy="1600835"/>
            <wp:effectExtent l="0" t="0" r="3810" b="18415"/>
            <wp:docPr id="13" name="图片 1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
                    <pic:cNvPicPr>
                      <a:picLocks noChangeAspect="1"/>
                    </pic:cNvPicPr>
                  </pic:nvPicPr>
                  <pic:blipFill>
                    <a:blip r:embed="rId18"/>
                    <a:stretch>
                      <a:fillRect/>
                    </a:stretch>
                  </pic:blipFill>
                  <pic:spPr>
                    <a:xfrm>
                      <a:off x="0" y="0"/>
                      <a:ext cx="2434590" cy="160083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firstLineChars="0"/>
        <w:jc w:val="lef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展示范围</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b/>
          <w:bCs/>
        </w:rPr>
      </w:pPr>
      <w:r>
        <w:rPr>
          <w:rFonts w:hint="eastAsia"/>
          <w:b/>
          <w:bCs/>
          <w:lang w:val="en-US" w:eastAsia="zh-CN"/>
        </w:rPr>
        <w:t>1，</w:t>
      </w:r>
      <w:r>
        <w:rPr>
          <w:b/>
          <w:bCs/>
        </w:rPr>
        <w:t>应急装备</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lang w:val="en-US" w:eastAsia="zh-CN"/>
        </w:rPr>
      </w:pPr>
      <w:r>
        <w:t>专业拆除设备、建筑抢险设备、高空抢险设备、雪灾抢险设备、矿山救援设备</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pPr>
      <w:r>
        <w:rPr>
          <w:rFonts w:hint="eastAsia"/>
          <w:lang w:val="en-US" w:eastAsia="zh-CN"/>
        </w:rPr>
        <w:t>2，</w:t>
      </w:r>
      <w:r>
        <w:rPr>
          <w:rFonts w:hint="eastAsia"/>
          <w:b/>
          <w:bCs/>
        </w:rPr>
        <w:t>智慧应急</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b/>
          <w:bCs/>
        </w:rPr>
      </w:pPr>
      <w:r>
        <w:t>应急安全新基建科技创新成果、应急安全信息化管理平台、应急通信、指挥、调度技术与设备、人工智能和辅助决策系统、智慧社区技术和解决方案、智慧城市建设成果、智慧城市示范应用、未来生活与互动体验</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b/>
          <w:bCs/>
        </w:rPr>
      </w:pPr>
      <w:r>
        <w:rPr>
          <w:rFonts w:hint="eastAsia"/>
          <w:b/>
          <w:bCs/>
          <w:lang w:val="en-US" w:eastAsia="zh-CN"/>
        </w:rPr>
        <w:t>3，</w:t>
      </w:r>
      <w:r>
        <w:rPr>
          <w:rFonts w:hint="eastAsia"/>
          <w:b/>
          <w:bCs/>
        </w:rPr>
        <w:t>消防安全</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lang w:val="en-US" w:eastAsia="zh-CN"/>
        </w:rPr>
      </w:pPr>
      <w:r>
        <w:t>消防车辆及相关产品、个人防护装备及抢险救援器材、火灾报警及监控产品、灭火设备产品、防火阻燃材料及相关配套产品、社会消防服务机构及组织</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pPr>
      <w:r>
        <w:rPr>
          <w:rFonts w:hint="eastAsia"/>
          <w:lang w:val="en-US" w:eastAsia="zh-CN"/>
        </w:rPr>
        <w:t>4，</w:t>
      </w:r>
      <w:r>
        <w:rPr>
          <w:b/>
          <w:bCs/>
        </w:rPr>
        <w:t>安全防护</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rPr>
      </w:pPr>
      <w:r>
        <w:t>应急救护产品、安全生产环境防护产品、个体劳动防护用品、职业服装及材料、安全生产监测仪表、安全生产设备、咨询、培训、认证机构等</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pPr>
      <w:r>
        <w:rPr>
          <w:rFonts w:hint="eastAsia"/>
          <w:b/>
          <w:bCs/>
          <w:lang w:val="en-US" w:eastAsia="zh-CN"/>
        </w:rPr>
        <w:t>5，</w:t>
      </w:r>
      <w:r>
        <w:rPr>
          <w:b/>
          <w:bCs/>
        </w:rPr>
        <w:t>森林</w:t>
      </w:r>
      <w:r>
        <w:rPr>
          <w:rFonts w:hint="eastAsia"/>
          <w:b/>
          <w:bCs/>
        </w:rPr>
        <w:t>消防</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lang w:val="en-US" w:eastAsia="zh-CN"/>
        </w:rPr>
      </w:pPr>
      <w:r>
        <w:t>风力（水）灭火机、泡沫灭火机、高压细水雾灭火机、消防泵、火场割灌开带机、多功能消防车、运兵车、航空灭火装备、安全防护装备和野炊野营设备等</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b/>
          <w:bCs/>
        </w:rPr>
      </w:pPr>
      <w:r>
        <w:rPr>
          <w:rFonts w:hint="eastAsia"/>
          <w:lang w:val="en-US" w:eastAsia="zh-CN"/>
        </w:rPr>
        <w:t>6，</w:t>
      </w:r>
      <w:r>
        <w:rPr>
          <w:b/>
          <w:bCs/>
        </w:rPr>
        <w:t>水域救援</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小标宋简体" w:eastAsia="方正小标宋简体"/>
          <w:sz w:val="32"/>
          <w:szCs w:val="32"/>
          <w:shd w:val="pct10" w:color="auto" w:fill="FFFFFF"/>
        </w:rPr>
      </w:pPr>
      <w:r>
        <w:t>灾害预警监测系统、防汛抗旱及水上救援、无人机与直升机、工程抢险救援、应急救援专业技能培训</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b/>
          <w:bCs/>
        </w:rPr>
      </w:pPr>
      <w:r>
        <w:rPr>
          <w:rFonts w:hint="eastAsia"/>
          <w:b/>
          <w:bCs/>
          <w:lang w:val="en-US" w:eastAsia="zh-CN"/>
        </w:rPr>
        <w:t>7，</w:t>
      </w:r>
      <w:r>
        <w:rPr>
          <w:b/>
          <w:bCs/>
        </w:rPr>
        <w:t>气象三防</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lang w:val="en-US" w:eastAsia="zh-CN"/>
        </w:rPr>
      </w:pPr>
      <w:r>
        <w:t>气象科技设备、防雷技术和产品、水文水资源技术装备、水文水资源信息化、水质监测技术装备、水环境监测技术与装备、地下水监测设备、水环境治理水生态修复及设备、智慧三防、气象、水文、三防信息化和可视化、其他综合气象、水文和三防科普</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pPr>
      <w:r>
        <w:rPr>
          <w:rFonts w:hint="eastAsia"/>
          <w:lang w:val="en-US" w:eastAsia="zh-CN"/>
        </w:rPr>
        <w:t>8，</w:t>
      </w:r>
      <w:r>
        <w:rPr>
          <w:b/>
          <w:bCs/>
        </w:rPr>
        <w:t>工业防爆</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b/>
          <w:bCs/>
        </w:rPr>
      </w:pPr>
      <w:r>
        <w:t>通风除尘烟气治理、防爆特种设备、防爆电气、气体检测防爆、阻火系统、安全防护用品等</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b/>
          <w:bCs/>
        </w:rPr>
      </w:pPr>
      <w:r>
        <w:rPr>
          <w:rFonts w:hint="eastAsia"/>
          <w:b/>
          <w:bCs/>
          <w:lang w:val="en-US" w:eastAsia="zh-CN"/>
        </w:rPr>
        <w:t>9，</w:t>
      </w:r>
      <w:r>
        <w:rPr>
          <w:b/>
          <w:bCs/>
        </w:rPr>
        <w:t>综合管廊</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pPr>
      <w:r>
        <w:t>各种材质的管道（给排水、燃力、电力、通信热力等管道），地下管廊预制构件、预埋件、槽道、支吊架、地下管线、管廊工程综合规划设计及施工、地下管线施工机械、地下管线信息管理系统软件等</w:t>
      </w:r>
    </w:p>
    <w:p>
      <w:pPr>
        <w:jc w:val="left"/>
        <w:rPr>
          <w:rFonts w:hint="eastAsia" w:eastAsiaTheme="minorEastAsia"/>
          <w:lang w:eastAsia="zh-CN"/>
        </w:rPr>
      </w:pPr>
      <w:r>
        <w:rPr>
          <w:rFonts w:hint="eastAsia" w:eastAsiaTheme="minorEastAsia"/>
          <w:lang w:eastAsia="zh-CN"/>
        </w:rPr>
        <w:drawing>
          <wp:inline distT="0" distB="0" distL="114300" distR="114300">
            <wp:extent cx="2555875" cy="1682115"/>
            <wp:effectExtent l="0" t="0" r="15875" b="13335"/>
            <wp:docPr id="31" name="图片 3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
                    <pic:cNvPicPr>
                      <a:picLocks noChangeAspect="1"/>
                    </pic:cNvPicPr>
                  </pic:nvPicPr>
                  <pic:blipFill>
                    <a:blip r:embed="rId19"/>
                    <a:stretch>
                      <a:fillRect/>
                    </a:stretch>
                  </pic:blipFill>
                  <pic:spPr>
                    <a:xfrm>
                      <a:off x="0" y="0"/>
                      <a:ext cx="2555875" cy="1682115"/>
                    </a:xfrm>
                    <a:prstGeom prst="rect">
                      <a:avLst/>
                    </a:prstGeom>
                  </pic:spPr>
                </pic:pic>
              </a:graphicData>
            </a:graphic>
          </wp:inline>
        </w:drawing>
      </w:r>
      <w:r>
        <w:rPr>
          <w:rFonts w:hint="eastAsia" w:eastAsiaTheme="minorEastAsia"/>
          <w:lang w:eastAsia="zh-CN"/>
        </w:rPr>
        <w:drawing>
          <wp:inline distT="0" distB="0" distL="114300" distR="114300">
            <wp:extent cx="2632710" cy="1689735"/>
            <wp:effectExtent l="0" t="0" r="15240" b="5715"/>
            <wp:docPr id="32" name="图片 3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
                    <pic:cNvPicPr>
                      <a:picLocks noChangeAspect="1"/>
                    </pic:cNvPicPr>
                  </pic:nvPicPr>
                  <pic:blipFill>
                    <a:blip r:embed="rId20"/>
                    <a:stretch>
                      <a:fillRect/>
                    </a:stretch>
                  </pic:blipFill>
                  <pic:spPr>
                    <a:xfrm>
                      <a:off x="0" y="0"/>
                      <a:ext cx="2632710" cy="1689735"/>
                    </a:xfrm>
                    <a:prstGeom prst="rect">
                      <a:avLst/>
                    </a:prstGeom>
                  </pic:spPr>
                </pic:pic>
              </a:graphicData>
            </a:graphic>
          </wp:inline>
        </w:drawing>
      </w:r>
    </w:p>
    <w:p>
      <w:pPr>
        <w:jc w:val="left"/>
        <w:rPr>
          <w:rFonts w:ascii="方正小标宋简体" w:eastAsia="方正小标宋简体"/>
          <w:sz w:val="32"/>
          <w:szCs w:val="32"/>
          <w:shd w:val="pct10" w:color="auto" w:fill="FFFFFF"/>
        </w:rPr>
      </w:pPr>
      <w:r>
        <w:rPr>
          <w:rFonts w:hint="eastAsia" w:eastAsiaTheme="minorEastAsia"/>
          <w:lang w:eastAsia="zh-CN"/>
        </w:rPr>
        <w:drawing>
          <wp:inline distT="0" distB="0" distL="114300" distR="114300">
            <wp:extent cx="2537460" cy="1741170"/>
            <wp:effectExtent l="0" t="0" r="15240" b="11430"/>
            <wp:docPr id="33" name="图片 3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9"/>
                    <pic:cNvPicPr>
                      <a:picLocks noChangeAspect="1"/>
                    </pic:cNvPicPr>
                  </pic:nvPicPr>
                  <pic:blipFill>
                    <a:blip r:embed="rId21"/>
                    <a:stretch>
                      <a:fillRect/>
                    </a:stretch>
                  </pic:blipFill>
                  <pic:spPr>
                    <a:xfrm>
                      <a:off x="0" y="0"/>
                      <a:ext cx="2537460" cy="1741170"/>
                    </a:xfrm>
                    <a:prstGeom prst="rect">
                      <a:avLst/>
                    </a:prstGeom>
                  </pic:spPr>
                </pic:pic>
              </a:graphicData>
            </a:graphic>
          </wp:inline>
        </w:drawing>
      </w:r>
      <w:r>
        <w:rPr>
          <w:rFonts w:hint="eastAsia" w:eastAsiaTheme="minorEastAsia"/>
          <w:lang w:eastAsia="zh-CN"/>
        </w:rPr>
        <w:drawing>
          <wp:inline distT="0" distB="0" distL="114300" distR="114300">
            <wp:extent cx="2672080" cy="1741805"/>
            <wp:effectExtent l="0" t="0" r="13970" b="10795"/>
            <wp:docPr id="34" name="图片 34"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
                    <pic:cNvPicPr>
                      <a:picLocks noChangeAspect="1"/>
                    </pic:cNvPicPr>
                  </pic:nvPicPr>
                  <pic:blipFill>
                    <a:blip r:embed="rId22"/>
                    <a:stretch>
                      <a:fillRect/>
                    </a:stretch>
                  </pic:blipFill>
                  <pic:spPr>
                    <a:xfrm>
                      <a:off x="0" y="0"/>
                      <a:ext cx="2672080" cy="1741805"/>
                    </a:xfrm>
                    <a:prstGeom prst="rect">
                      <a:avLst/>
                    </a:prstGeom>
                  </pic:spPr>
                </pic:pic>
              </a:graphicData>
            </a:graphic>
          </wp:inline>
        </w:drawing>
      </w:r>
    </w:p>
    <w:p>
      <w:pPr>
        <w:numPr>
          <w:ilvl w:val="0"/>
          <w:numId w:val="1"/>
        </w:numPr>
        <w:ind w:left="0" w:leftChars="0" w:firstLine="0" w:firstLineChars="0"/>
        <w:jc w:val="left"/>
        <w:rPr>
          <w:rFonts w:hint="eastAsia" w:ascii="宋体" w:hAnsi="宋体" w:eastAsia="宋体" w:cs="宋体"/>
          <w:b/>
          <w:bCs/>
          <w:sz w:val="28"/>
          <w:szCs w:val="28"/>
        </w:rPr>
      </w:pPr>
      <w:r>
        <w:rPr>
          <w:rFonts w:hint="eastAsia" w:ascii="宋体" w:hAnsi="宋体" w:eastAsia="宋体" w:cs="宋体"/>
          <w:b/>
          <w:bCs/>
          <w:sz w:val="28"/>
          <w:szCs w:val="28"/>
        </w:rPr>
        <w:t>观众组织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1，各级应急管理、应急指挥、应急救援、消防、卫健、地震、气象、地理、测绘、水文、人防、渔业、打捞、三防、交通、民政、疾控、农业、水利、电力、司法等政府机构装备采购部门；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2，应急安全科研、生产、设计单位和用户，施工单位，工程商、代理经销商，房产物业、机场、石油化工、造船、矿山、电力等专业观众；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3，总参、总后、总装、武警、人防、人武、公安等军警部门相关人员；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4，主办单位联合各国驻外使馆经贸处邀请相关行业采购团到会参观采购；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5，外国驻华使馆商务处、驻华机构合作组织，在德国、印度、俄罗斯、巴基斯坦等18个国家及地区50多个重要专业市场现场招商，3万海外买家数据库资源招商推广；</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ind w:leftChars="0" w:right="0" w:rightChars="0"/>
        <w:jc w:val="left"/>
        <w:textAlignment w:val="auto"/>
        <w:outlineLvl w:val="9"/>
        <w:rPr>
          <w:rFonts w:hint="eastAsia" w:ascii="方正小标宋简体" w:eastAsia="方正小标宋简体"/>
          <w:sz w:val="32"/>
          <w:szCs w:val="32"/>
        </w:rPr>
      </w:pPr>
      <w:r>
        <w:rPr>
          <w:rFonts w:hint="eastAsia" w:ascii="微软雅黑" w:hAnsi="微软雅黑" w:eastAsia="微软雅黑" w:cs="微软雅黑"/>
          <w:sz w:val="22"/>
          <w:szCs w:val="22"/>
          <w:lang w:val="en-US" w:eastAsia="zh-CN"/>
        </w:rPr>
        <w:t>6，1000多家专业网站、门户网站及电视台、刊物、报纸连续报导推广及刊登广告，组委会免费向目标客户定向邮寄放送10万份大会特刊及参观；100万条EDM、短信定期推广；6万条精选买家数据进行一对一的电话邀约；国内外相关地市公安消防、政府采购部门及行业协会网站发布展会信息。</w:t>
      </w:r>
    </w:p>
    <w:p>
      <w:pPr>
        <w:jc w:val="left"/>
        <w:rPr>
          <w:rFonts w:hint="eastAsia" w:ascii="宋体" w:hAnsi="宋体" w:eastAsia="宋体"/>
          <w:sz w:val="24"/>
          <w:szCs w:val="28"/>
          <w:lang w:eastAsia="zh-CN"/>
        </w:rPr>
      </w:pPr>
      <w:r>
        <w:rPr>
          <w:rFonts w:hint="eastAsia" w:ascii="宋体" w:hAnsi="宋体" w:eastAsia="宋体"/>
          <w:sz w:val="24"/>
          <w:szCs w:val="28"/>
          <w:lang w:eastAsia="zh-CN"/>
        </w:rPr>
        <w:drawing>
          <wp:inline distT="0" distB="0" distL="114300" distR="114300">
            <wp:extent cx="5271770" cy="3691890"/>
            <wp:effectExtent l="0" t="0" r="5080" b="3810"/>
            <wp:docPr id="14" name="图片 14" descr="微信图片_2022120711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207113109"/>
                    <pic:cNvPicPr>
                      <a:picLocks noChangeAspect="1"/>
                    </pic:cNvPicPr>
                  </pic:nvPicPr>
                  <pic:blipFill>
                    <a:blip r:embed="rId23"/>
                    <a:stretch>
                      <a:fillRect/>
                    </a:stretch>
                  </pic:blipFill>
                  <pic:spPr>
                    <a:xfrm>
                      <a:off x="0" y="0"/>
                      <a:ext cx="5271770" cy="3691890"/>
                    </a:xfrm>
                    <a:prstGeom prst="rect">
                      <a:avLst/>
                    </a:prstGeom>
                  </pic:spPr>
                </pic:pic>
              </a:graphicData>
            </a:graphic>
          </wp:inline>
        </w:drawing>
      </w:r>
    </w:p>
    <w:p>
      <w:pPr>
        <w:jc w:val="left"/>
        <w:rPr>
          <w:rFonts w:hint="eastAsia" w:ascii="宋体" w:hAnsi="宋体" w:eastAsia="宋体" w:cs="宋体"/>
          <w:b/>
          <w:bCs/>
          <w:sz w:val="28"/>
          <w:szCs w:val="28"/>
        </w:rPr>
      </w:pPr>
      <w:r>
        <w:rPr>
          <w:rFonts w:hint="eastAsia" w:ascii="宋体" w:hAnsi="宋体" w:eastAsia="宋体" w:cs="宋体"/>
          <w:b/>
          <w:bCs/>
          <w:sz w:val="28"/>
          <w:szCs w:val="28"/>
          <w:lang w:eastAsia="zh-CN"/>
        </w:rPr>
        <w:t>四、</w:t>
      </w:r>
      <w:r>
        <w:rPr>
          <w:rFonts w:hint="eastAsia" w:ascii="宋体" w:hAnsi="宋体" w:eastAsia="宋体" w:cs="宋体"/>
          <w:b/>
          <w:bCs/>
          <w:sz w:val="28"/>
          <w:szCs w:val="28"/>
        </w:rPr>
        <w:t>活动丰富</w:t>
      </w:r>
    </w:p>
    <w:p>
      <w:pPr>
        <w:ind w:firstLine="480" w:firstLineChars="200"/>
        <w:rPr>
          <w:rFonts w:ascii="宋体" w:hAnsi="宋体" w:eastAsia="宋体"/>
          <w:sz w:val="24"/>
          <w:szCs w:val="28"/>
        </w:rPr>
      </w:pPr>
      <w:r>
        <w:rPr>
          <w:rFonts w:ascii="宋体" w:hAnsi="宋体" w:eastAsia="宋体"/>
          <w:sz w:val="24"/>
          <w:szCs w:val="28"/>
        </w:rPr>
        <w:t>采购对接会</w:t>
      </w:r>
      <w:r>
        <w:rPr>
          <w:rFonts w:hint="eastAsia" w:ascii="宋体" w:hAnsi="宋体" w:eastAsia="宋体"/>
          <w:sz w:val="24"/>
          <w:szCs w:val="28"/>
        </w:rPr>
        <w:t>：</w:t>
      </w:r>
      <w:r>
        <w:rPr>
          <w:rFonts w:ascii="宋体" w:hAnsi="宋体" w:eastAsia="宋体"/>
          <w:sz w:val="24"/>
          <w:szCs w:val="28"/>
        </w:rPr>
        <w:t>本届展会，组委会邀请到了来自秘鲁、约旦、斯里兰卡、以色列、印度、孟加拉国、俄罗斯、伊朗、巴基斯坦等二十多个国家的境外采购商通过线上云平台实现对接采购，加强中外应急安全领域的合作交流，推动全球安全领域的发展合作。</w:t>
      </w:r>
    </w:p>
    <w:p>
      <w:pPr>
        <w:rPr>
          <w:rFonts w:ascii="宋体" w:hAnsi="宋体" w:eastAsia="宋体"/>
          <w:sz w:val="24"/>
          <w:szCs w:val="28"/>
        </w:rPr>
      </w:pPr>
      <w:r>
        <w:rPr>
          <w:rFonts w:ascii="宋体" w:hAnsi="宋体" w:eastAsia="宋体"/>
          <w:sz w:val="24"/>
          <w:szCs w:val="28"/>
        </w:rPr>
        <w:t>新技术交流会、产品发布会、推介会：本届展会，将举办5场产品发布会及推介会，会议规模为400人-500人，会议定向邀请。</w:t>
      </w:r>
    </w:p>
    <w:p>
      <w:pPr>
        <w:rPr>
          <w:rFonts w:ascii="宋体" w:hAnsi="宋体" w:eastAsia="宋体"/>
          <w:sz w:val="24"/>
          <w:szCs w:val="28"/>
        </w:rPr>
      </w:pPr>
      <w:r>
        <w:rPr>
          <w:rFonts w:ascii="宋体" w:hAnsi="宋体" w:eastAsia="宋体"/>
          <w:sz w:val="24"/>
          <w:szCs w:val="28"/>
        </w:rPr>
        <w:t>媒体见面会：届时将为5家企业提供媒体见面的机会，应邀媒体主要为20多家国内外知名的行业媒 体、网络媒体、电视媒体及平面媒体。</w:t>
      </w:r>
    </w:p>
    <w:p>
      <w:pPr>
        <w:rPr>
          <w:rFonts w:hint="eastAsia" w:ascii="宋体" w:hAnsi="宋体" w:eastAsia="宋体"/>
          <w:sz w:val="24"/>
          <w:szCs w:val="28"/>
          <w:lang w:eastAsia="zh-CN"/>
        </w:rPr>
      </w:pPr>
      <w:r>
        <w:rPr>
          <w:rFonts w:hint="eastAsia" w:ascii="宋体" w:hAnsi="宋体" w:eastAsia="宋体"/>
          <w:sz w:val="24"/>
          <w:szCs w:val="28"/>
          <w:lang w:eastAsia="zh-CN"/>
        </w:rPr>
        <w:drawing>
          <wp:inline distT="0" distB="0" distL="114300" distR="114300">
            <wp:extent cx="2621280" cy="1807845"/>
            <wp:effectExtent l="0" t="0" r="7620" b="1905"/>
            <wp:docPr id="15" name="图片 1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3"/>
                    <pic:cNvPicPr>
                      <a:picLocks noChangeAspect="1"/>
                    </pic:cNvPicPr>
                  </pic:nvPicPr>
                  <pic:blipFill>
                    <a:blip r:embed="rId24"/>
                    <a:stretch>
                      <a:fillRect/>
                    </a:stretch>
                  </pic:blipFill>
                  <pic:spPr>
                    <a:xfrm>
                      <a:off x="0" y="0"/>
                      <a:ext cx="2621280" cy="1807845"/>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06675" cy="1807210"/>
            <wp:effectExtent l="0" t="0" r="3175" b="2540"/>
            <wp:docPr id="16" name="图片 1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1"/>
                    <pic:cNvPicPr>
                      <a:picLocks noChangeAspect="1"/>
                    </pic:cNvPicPr>
                  </pic:nvPicPr>
                  <pic:blipFill>
                    <a:blip r:embed="rId25"/>
                    <a:stretch>
                      <a:fillRect/>
                    </a:stretch>
                  </pic:blipFill>
                  <pic:spPr>
                    <a:xfrm>
                      <a:off x="0" y="0"/>
                      <a:ext cx="2606675" cy="1807210"/>
                    </a:xfrm>
                    <a:prstGeom prst="rect">
                      <a:avLst/>
                    </a:prstGeom>
                  </pic:spPr>
                </pic:pic>
              </a:graphicData>
            </a:graphic>
          </wp:inline>
        </w:drawing>
      </w:r>
    </w:p>
    <w:p>
      <w:pPr>
        <w:rPr>
          <w:rFonts w:hint="eastAsia" w:ascii="宋体" w:hAnsi="宋体" w:eastAsia="宋体"/>
          <w:sz w:val="24"/>
          <w:szCs w:val="28"/>
          <w:lang w:eastAsia="zh-CN"/>
        </w:rPr>
      </w:pPr>
      <w:r>
        <w:rPr>
          <w:rFonts w:hint="eastAsia" w:ascii="宋体" w:hAnsi="宋体" w:eastAsia="宋体"/>
          <w:sz w:val="24"/>
          <w:szCs w:val="28"/>
          <w:lang w:eastAsia="zh-CN"/>
        </w:rPr>
        <w:drawing>
          <wp:inline distT="0" distB="0" distL="114300" distR="114300">
            <wp:extent cx="2621915" cy="1762125"/>
            <wp:effectExtent l="0" t="0" r="6985" b="9525"/>
            <wp:docPr id="17"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
                    <pic:cNvPicPr>
                      <a:picLocks noChangeAspect="1"/>
                    </pic:cNvPicPr>
                  </pic:nvPicPr>
                  <pic:blipFill>
                    <a:blip r:embed="rId26"/>
                    <a:stretch>
                      <a:fillRect/>
                    </a:stretch>
                  </pic:blipFill>
                  <pic:spPr>
                    <a:xfrm>
                      <a:off x="0" y="0"/>
                      <a:ext cx="2621915" cy="1762125"/>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14930" cy="1755140"/>
            <wp:effectExtent l="0" t="0" r="13970" b="16510"/>
            <wp:docPr id="18" name="图片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1"/>
                    </pic:cNvPicPr>
                  </pic:nvPicPr>
                  <pic:blipFill>
                    <a:blip r:embed="rId27"/>
                    <a:stretch>
                      <a:fillRect/>
                    </a:stretch>
                  </pic:blipFill>
                  <pic:spPr>
                    <a:xfrm>
                      <a:off x="0" y="0"/>
                      <a:ext cx="2614930" cy="1755140"/>
                    </a:xfrm>
                    <a:prstGeom prst="rect">
                      <a:avLst/>
                    </a:prstGeom>
                  </pic:spPr>
                </pic:pic>
              </a:graphicData>
            </a:graphic>
          </wp:inline>
        </w:drawing>
      </w:r>
    </w:p>
    <w:p>
      <w:pPr>
        <w:rPr>
          <w:rFonts w:hint="eastAsia" w:ascii="宋体" w:hAnsi="宋体" w:eastAsia="宋体"/>
          <w:sz w:val="24"/>
          <w:szCs w:val="28"/>
          <w:lang w:eastAsia="zh-CN"/>
        </w:rPr>
      </w:pPr>
      <w:r>
        <w:rPr>
          <w:rFonts w:hint="eastAsia" w:ascii="宋体" w:hAnsi="宋体" w:eastAsia="宋体"/>
          <w:sz w:val="24"/>
          <w:szCs w:val="28"/>
          <w:lang w:eastAsia="zh-CN"/>
        </w:rPr>
        <w:drawing>
          <wp:inline distT="0" distB="0" distL="114300" distR="114300">
            <wp:extent cx="2606040" cy="1755140"/>
            <wp:effectExtent l="0" t="0" r="3810" b="16510"/>
            <wp:docPr id="21" name="图片 2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
                    <pic:cNvPicPr>
                      <a:picLocks noChangeAspect="1"/>
                    </pic:cNvPicPr>
                  </pic:nvPicPr>
                  <pic:blipFill>
                    <a:blip r:embed="rId28"/>
                    <a:stretch>
                      <a:fillRect/>
                    </a:stretch>
                  </pic:blipFill>
                  <pic:spPr>
                    <a:xfrm>
                      <a:off x="0" y="0"/>
                      <a:ext cx="2606040" cy="1755140"/>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40330" cy="1762760"/>
            <wp:effectExtent l="0" t="0" r="7620" b="8890"/>
            <wp:docPr id="22" name="图片 2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3"/>
                    <pic:cNvPicPr>
                      <a:picLocks noChangeAspect="1"/>
                    </pic:cNvPicPr>
                  </pic:nvPicPr>
                  <pic:blipFill>
                    <a:blip r:embed="rId29"/>
                    <a:stretch>
                      <a:fillRect/>
                    </a:stretch>
                  </pic:blipFill>
                  <pic:spPr>
                    <a:xfrm>
                      <a:off x="0" y="0"/>
                      <a:ext cx="2640330" cy="1762760"/>
                    </a:xfrm>
                    <a:prstGeom prst="rect">
                      <a:avLst/>
                    </a:prstGeom>
                  </pic:spPr>
                </pic:pic>
              </a:graphicData>
            </a:graphic>
          </wp:inline>
        </w:drawing>
      </w:r>
    </w:p>
    <w:p>
      <w:pPr>
        <w:rPr>
          <w:rFonts w:hint="eastAsia" w:ascii="宋体" w:hAnsi="宋体" w:eastAsia="宋体"/>
          <w:sz w:val="24"/>
          <w:szCs w:val="28"/>
          <w:lang w:eastAsia="zh-CN"/>
        </w:rPr>
      </w:pPr>
    </w:p>
    <w:p>
      <w:pPr>
        <w:numPr>
          <w:ilvl w:val="0"/>
          <w:numId w:val="0"/>
        </w:numPr>
        <w:ind w:leftChars="0"/>
        <w:rPr>
          <w:rFonts w:ascii="宋体" w:hAnsi="宋体" w:eastAsia="宋体"/>
          <w:b/>
          <w:bCs/>
          <w:sz w:val="28"/>
          <w:szCs w:val="28"/>
        </w:rPr>
      </w:pPr>
      <w:r>
        <w:rPr>
          <w:rFonts w:hint="eastAsia" w:ascii="宋体" w:hAnsi="宋体" w:eastAsia="宋体"/>
          <w:b/>
          <w:bCs/>
          <w:sz w:val="28"/>
          <w:szCs w:val="28"/>
          <w:lang w:eastAsia="zh-CN"/>
        </w:rPr>
        <w:t>五、</w:t>
      </w:r>
      <w:r>
        <w:rPr>
          <w:rFonts w:ascii="宋体" w:hAnsi="宋体" w:eastAsia="宋体"/>
          <w:b/>
          <w:bCs/>
          <w:sz w:val="28"/>
          <w:szCs w:val="28"/>
        </w:rPr>
        <w:t>强势媒体</w:t>
      </w:r>
    </w:p>
    <w:p>
      <w:pPr>
        <w:numPr>
          <w:ilvl w:val="0"/>
          <w:numId w:val="0"/>
        </w:numPr>
        <w:ind w:leftChars="0" w:firstLine="480" w:firstLineChars="200"/>
        <w:rPr>
          <w:rFonts w:ascii="宋体" w:hAnsi="宋体" w:eastAsia="宋体"/>
          <w:sz w:val="24"/>
          <w:szCs w:val="28"/>
        </w:rPr>
      </w:pPr>
      <w:r>
        <w:rPr>
          <w:rFonts w:ascii="宋体" w:hAnsi="宋体" w:eastAsia="宋体"/>
          <w:sz w:val="24"/>
          <w:szCs w:val="28"/>
        </w:rPr>
        <w:t>广东电视台、广州电视台、南方卫视、中国应急安全网、中国应急救援、中国消防网、 中国消防交易网、广东安全杂志社、公共安全装备网、应急救援产业网、消防界、消防百事通、消 防设备网、消防社区网、消防天下、消防中国网、新浪网、搜狐网、网易、凤凰网、今日头条、百度、腾讯等200余家媒体</w:t>
      </w:r>
      <w:r>
        <w:rPr>
          <w:rFonts w:hint="eastAsia" w:ascii="宋体" w:hAnsi="宋体" w:eastAsia="宋体"/>
          <w:sz w:val="24"/>
          <w:szCs w:val="28"/>
        </w:rPr>
        <w:t>。</w:t>
      </w:r>
    </w:p>
    <w:p>
      <w:pPr>
        <w:rPr>
          <w:rFonts w:hint="eastAsia" w:ascii="宋体" w:hAnsi="宋体" w:eastAsia="宋体"/>
          <w:sz w:val="24"/>
          <w:szCs w:val="28"/>
          <w:lang w:eastAsia="zh-CN"/>
        </w:rPr>
      </w:pPr>
      <w:r>
        <w:rPr>
          <w:rFonts w:hint="eastAsia" w:ascii="方正小标宋简体" w:eastAsia="方正小标宋简体"/>
          <w:sz w:val="32"/>
          <w:szCs w:val="32"/>
          <w:lang w:eastAsia="zh-CN"/>
        </w:rPr>
        <w:drawing>
          <wp:inline distT="0" distB="0" distL="114300" distR="114300">
            <wp:extent cx="5271770" cy="6235065"/>
            <wp:effectExtent l="0" t="0" r="5080" b="13335"/>
            <wp:docPr id="19" name="图片 19" descr="微信图片_202212071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207113056"/>
                    <pic:cNvPicPr>
                      <a:picLocks noChangeAspect="1"/>
                    </pic:cNvPicPr>
                  </pic:nvPicPr>
                  <pic:blipFill>
                    <a:blip r:embed="rId30"/>
                    <a:stretch>
                      <a:fillRect/>
                    </a:stretch>
                  </pic:blipFill>
                  <pic:spPr>
                    <a:xfrm>
                      <a:off x="0" y="0"/>
                      <a:ext cx="5271770" cy="6235065"/>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36520" cy="1755140"/>
            <wp:effectExtent l="0" t="0" r="11430" b="1651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31"/>
                    <a:stretch>
                      <a:fillRect/>
                    </a:stretch>
                  </pic:blipFill>
                  <pic:spPr>
                    <a:xfrm>
                      <a:off x="0" y="0"/>
                      <a:ext cx="2636520" cy="1755140"/>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01595" cy="1760855"/>
            <wp:effectExtent l="0" t="0" r="8255" b="10795"/>
            <wp:docPr id="28" name="图片 2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
                    <pic:cNvPicPr>
                      <a:picLocks noChangeAspect="1"/>
                    </pic:cNvPicPr>
                  </pic:nvPicPr>
                  <pic:blipFill>
                    <a:blip r:embed="rId32"/>
                    <a:stretch>
                      <a:fillRect/>
                    </a:stretch>
                  </pic:blipFill>
                  <pic:spPr>
                    <a:xfrm>
                      <a:off x="0" y="0"/>
                      <a:ext cx="2601595" cy="1760855"/>
                    </a:xfrm>
                    <a:prstGeom prst="rect">
                      <a:avLst/>
                    </a:prstGeom>
                  </pic:spPr>
                </pic:pic>
              </a:graphicData>
            </a:graphic>
          </wp:inline>
        </w:drawing>
      </w:r>
    </w:p>
    <w:p>
      <w:pPr>
        <w:rPr>
          <w:rFonts w:hint="eastAsia" w:ascii="方正小标宋简体" w:eastAsia="方正小标宋简体"/>
          <w:sz w:val="32"/>
          <w:szCs w:val="32"/>
          <w:lang w:eastAsia="zh-CN"/>
        </w:rPr>
      </w:pPr>
      <w:r>
        <w:rPr>
          <w:rFonts w:hint="eastAsia" w:ascii="宋体" w:hAnsi="宋体" w:eastAsia="宋体"/>
          <w:sz w:val="24"/>
          <w:szCs w:val="28"/>
          <w:lang w:eastAsia="zh-CN"/>
        </w:rPr>
        <w:drawing>
          <wp:inline distT="0" distB="0" distL="114300" distR="114300">
            <wp:extent cx="2623185" cy="1749425"/>
            <wp:effectExtent l="0" t="0" r="5715" b="3175"/>
            <wp:docPr id="29" name="图片 2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5"/>
                    <pic:cNvPicPr>
                      <a:picLocks noChangeAspect="1"/>
                    </pic:cNvPicPr>
                  </pic:nvPicPr>
                  <pic:blipFill>
                    <a:blip r:embed="rId33"/>
                    <a:stretch>
                      <a:fillRect/>
                    </a:stretch>
                  </pic:blipFill>
                  <pic:spPr>
                    <a:xfrm>
                      <a:off x="0" y="0"/>
                      <a:ext cx="2623185" cy="1749425"/>
                    </a:xfrm>
                    <a:prstGeom prst="rect">
                      <a:avLst/>
                    </a:prstGeom>
                  </pic:spPr>
                </pic:pic>
              </a:graphicData>
            </a:graphic>
          </wp:inline>
        </w:drawing>
      </w:r>
      <w:r>
        <w:rPr>
          <w:rFonts w:hint="eastAsia" w:ascii="宋体" w:hAnsi="宋体" w:eastAsia="宋体"/>
          <w:sz w:val="24"/>
          <w:szCs w:val="28"/>
          <w:lang w:eastAsia="zh-CN"/>
        </w:rPr>
        <w:drawing>
          <wp:inline distT="0" distB="0" distL="114300" distR="114300">
            <wp:extent cx="2627630" cy="1746250"/>
            <wp:effectExtent l="0" t="0" r="1270" b="6350"/>
            <wp:docPr id="30" name="图片 3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2"/>
                    <pic:cNvPicPr>
                      <a:picLocks noChangeAspect="1"/>
                    </pic:cNvPicPr>
                  </pic:nvPicPr>
                  <pic:blipFill>
                    <a:blip r:embed="rId34"/>
                    <a:stretch>
                      <a:fillRect/>
                    </a:stretch>
                  </pic:blipFill>
                  <pic:spPr>
                    <a:xfrm>
                      <a:off x="0" y="0"/>
                      <a:ext cx="2627630" cy="1746250"/>
                    </a:xfrm>
                    <a:prstGeom prst="rect">
                      <a:avLst/>
                    </a:prstGeom>
                  </pic:spPr>
                </pic:pic>
              </a:graphicData>
            </a:graphic>
          </wp:inline>
        </w:drawing>
      </w:r>
    </w:p>
    <w:p>
      <w:pPr>
        <w:jc w:val="left"/>
        <w:rPr>
          <w:rFonts w:hint="eastAsia" w:ascii="宋体" w:hAnsi="宋体" w:eastAsia="宋体" w:cs="宋体"/>
          <w:b/>
          <w:bCs/>
          <w:sz w:val="28"/>
          <w:szCs w:val="28"/>
        </w:rPr>
      </w:pPr>
      <w:r>
        <w:rPr>
          <w:rFonts w:hint="eastAsia" w:ascii="宋体" w:hAnsi="宋体" w:eastAsia="宋体" w:cs="宋体"/>
          <w:b/>
          <w:bCs/>
          <w:sz w:val="28"/>
          <w:szCs w:val="28"/>
          <w:lang w:eastAsia="zh-CN"/>
        </w:rPr>
        <w:t>六、</w:t>
      </w:r>
      <w:r>
        <w:rPr>
          <w:rFonts w:hint="eastAsia" w:ascii="宋体" w:hAnsi="宋体" w:eastAsia="宋体" w:cs="宋体"/>
          <w:b/>
          <w:bCs/>
          <w:sz w:val="28"/>
          <w:szCs w:val="28"/>
        </w:rPr>
        <w:t>应急展历程</w:t>
      </w:r>
    </w:p>
    <w:p>
      <w:pPr>
        <w:ind w:firstLine="480" w:firstLineChars="200"/>
        <w:rPr>
          <w:rFonts w:ascii="宋体" w:hAnsi="宋体" w:eastAsia="宋体"/>
          <w:sz w:val="24"/>
          <w:szCs w:val="28"/>
        </w:rPr>
      </w:pPr>
      <w:r>
        <w:rPr>
          <w:rFonts w:ascii="宋体" w:hAnsi="宋体" w:eastAsia="宋体"/>
          <w:sz w:val="24"/>
          <w:szCs w:val="28"/>
        </w:rPr>
        <w:t>2011年，中国（广州）国际安全防护展览会在广州成功举办。依托广州的区域综合优势及行业发展趋势，展览面积逐年扩大，至2016年，中国（广州）国际安全防护展览会出面积已达2万平方米。作为应博会的雏形，此时的展会虽未成熟，但已展示出应急安全行业的未来发展潜力。</w:t>
      </w:r>
    </w:p>
    <w:p>
      <w:pPr>
        <w:ind w:firstLine="480" w:firstLineChars="200"/>
        <w:rPr>
          <w:rFonts w:ascii="宋体" w:hAnsi="宋体" w:eastAsia="宋体"/>
          <w:sz w:val="24"/>
          <w:szCs w:val="28"/>
        </w:rPr>
      </w:pPr>
      <w:r>
        <w:rPr>
          <w:rFonts w:ascii="宋体" w:hAnsi="宋体" w:eastAsia="宋体"/>
          <w:sz w:val="24"/>
          <w:szCs w:val="28"/>
        </w:rPr>
        <w:t>2016-2018年，应博会开启了打造大应急平台的序幕，成为了应博会发展的重要转折点，新增中国（昆明）东南亚·南亚消防安全暨应急救援技术展览会和上海国际消防与应急产业展览会。</w:t>
      </w:r>
    </w:p>
    <w:p>
      <w:pPr>
        <w:ind w:firstLine="480" w:firstLineChars="200"/>
        <w:rPr>
          <w:rFonts w:ascii="宋体" w:hAnsi="宋体" w:eastAsia="宋体"/>
          <w:sz w:val="24"/>
          <w:szCs w:val="28"/>
        </w:rPr>
      </w:pPr>
      <w:r>
        <w:rPr>
          <w:rFonts w:ascii="宋体" w:hAnsi="宋体" w:eastAsia="宋体"/>
          <w:sz w:val="24"/>
          <w:szCs w:val="28"/>
        </w:rPr>
        <w:t>自2018年国家应急管理部正式成立，应博会紧跟“大应急”时代潮流，扩展举办了第二十一届高交会应急安全科技展。</w:t>
      </w:r>
    </w:p>
    <w:p>
      <w:pPr>
        <w:ind w:firstLine="480" w:firstLineChars="200"/>
        <w:rPr>
          <w:rFonts w:ascii="宋体" w:hAnsi="宋体" w:eastAsia="宋体"/>
          <w:sz w:val="24"/>
          <w:szCs w:val="28"/>
        </w:rPr>
      </w:pPr>
      <w:r>
        <w:rPr>
          <w:rFonts w:ascii="宋体" w:hAnsi="宋体" w:eastAsia="宋体"/>
          <w:sz w:val="24"/>
          <w:szCs w:val="28"/>
        </w:rPr>
        <w:t>2020年起，广州应博会获广东省应急管理厅、广东省工业和信息化厅指导，并于2021年被纳入《广东省应急管理“十四五”规划》。此时的应急展全方位展现应急安全行业的发展成就，规模更上新台阶，引领应急安全行业博览会进入新的周期，向更高层次迈进</w:t>
      </w:r>
      <w:r>
        <w:rPr>
          <w:rFonts w:hint="eastAsia" w:ascii="宋体" w:hAnsi="宋体" w:eastAsia="宋体"/>
          <w:sz w:val="24"/>
          <w:szCs w:val="28"/>
        </w:rPr>
        <w:t>。</w:t>
      </w:r>
    </w:p>
    <w:p>
      <w:pPr>
        <w:ind w:firstLine="480" w:firstLineChars="200"/>
        <w:rPr>
          <w:rFonts w:ascii="宋体" w:hAnsi="宋体" w:eastAsia="宋体"/>
          <w:sz w:val="24"/>
          <w:szCs w:val="28"/>
        </w:rPr>
      </w:pPr>
      <w:r>
        <w:rPr>
          <w:rFonts w:ascii="宋体" w:hAnsi="宋体" w:eastAsia="宋体"/>
          <w:sz w:val="24"/>
          <w:szCs w:val="28"/>
        </w:rPr>
        <w:t>未来，应博会将不忘初心，立足行业根本，坚持创新驱动，积极整合多方资源，进一步达成展会规模化和服务专业化，满足各方需求，致力于打造国际应急大安全平台，成为更高标准的国内外的行业顶级盛会。</w:t>
      </w:r>
    </w:p>
    <w:p>
      <w:pPr>
        <w:ind w:firstLine="480" w:firstLineChars="200"/>
        <w:rPr>
          <w:rFonts w:ascii="宋体" w:hAnsi="宋体" w:eastAsia="宋体"/>
          <w:sz w:val="24"/>
          <w:szCs w:val="28"/>
        </w:rPr>
      </w:pPr>
    </w:p>
    <w:p>
      <w:pPr>
        <w:rPr>
          <w:rFonts w:ascii="宋体" w:hAnsi="宋体" w:eastAsia="宋体"/>
          <w:b/>
          <w:bCs/>
          <w:sz w:val="28"/>
          <w:szCs w:val="28"/>
        </w:rPr>
      </w:pPr>
      <w:r>
        <w:rPr>
          <w:rFonts w:hint="eastAsia" w:ascii="宋体" w:hAnsi="宋体" w:eastAsia="宋体"/>
          <w:b/>
          <w:bCs/>
          <w:sz w:val="28"/>
          <w:szCs w:val="28"/>
          <w:lang w:eastAsia="zh-CN"/>
        </w:rPr>
        <w:t>七、</w:t>
      </w:r>
      <w:r>
        <w:rPr>
          <w:rFonts w:ascii="宋体" w:hAnsi="宋体" w:eastAsia="宋体"/>
          <w:b/>
          <w:bCs/>
          <w:sz w:val="28"/>
          <w:szCs w:val="28"/>
        </w:rPr>
        <w:t>参展费用</w:t>
      </w:r>
    </w:p>
    <w:p>
      <w:pPr>
        <w:ind w:firstLine="482" w:firstLineChars="200"/>
        <w:rPr>
          <w:rFonts w:ascii="宋体" w:hAnsi="宋体" w:eastAsia="宋体"/>
          <w:sz w:val="24"/>
          <w:szCs w:val="28"/>
        </w:rPr>
      </w:pPr>
      <w:r>
        <w:rPr>
          <w:rFonts w:ascii="宋体" w:hAnsi="宋体" w:eastAsia="宋体"/>
          <w:b/>
          <w:bCs/>
          <w:sz w:val="24"/>
          <w:szCs w:val="28"/>
        </w:rPr>
        <w:t>标准展位</w:t>
      </w:r>
      <w:r>
        <w:rPr>
          <w:rFonts w:ascii="宋体" w:hAnsi="宋体" w:eastAsia="宋体"/>
          <w:sz w:val="24"/>
          <w:szCs w:val="28"/>
        </w:rPr>
        <w:t>：14,800RMB/9㎡</w:t>
      </w:r>
    </w:p>
    <w:p>
      <w:pPr>
        <w:ind w:firstLine="482" w:firstLineChars="200"/>
        <w:rPr>
          <w:rFonts w:ascii="宋体" w:hAnsi="宋体" w:eastAsia="宋体"/>
          <w:sz w:val="24"/>
          <w:szCs w:val="28"/>
        </w:rPr>
      </w:pPr>
      <w:r>
        <w:rPr>
          <w:rFonts w:ascii="宋体" w:hAnsi="宋体" w:eastAsia="宋体"/>
          <w:b/>
          <w:bCs/>
          <w:sz w:val="24"/>
          <w:szCs w:val="28"/>
        </w:rPr>
        <w:t>特装空地</w:t>
      </w:r>
      <w:r>
        <w:rPr>
          <w:rFonts w:ascii="宋体" w:hAnsi="宋体" w:eastAsia="宋体"/>
          <w:sz w:val="24"/>
          <w:szCs w:val="28"/>
        </w:rPr>
        <w:t>：1200 RMB /㎡（36㎡起租）</w:t>
      </w:r>
    </w:p>
    <w:p>
      <w:pPr>
        <w:ind w:firstLine="480" w:firstLineChars="200"/>
        <w:rPr>
          <w:rFonts w:ascii="宋体" w:hAnsi="宋体" w:eastAsia="宋体"/>
          <w:sz w:val="24"/>
          <w:szCs w:val="28"/>
        </w:rPr>
      </w:pPr>
    </w:p>
    <w:p>
      <w:pPr>
        <w:ind w:firstLine="482" w:firstLineChars="200"/>
        <w:rPr>
          <w:rFonts w:ascii="宋体" w:hAnsi="宋体" w:eastAsia="宋体"/>
          <w:b/>
          <w:bCs/>
          <w:sz w:val="24"/>
          <w:szCs w:val="28"/>
        </w:rPr>
      </w:pPr>
      <w:r>
        <w:rPr>
          <w:rFonts w:ascii="宋体" w:hAnsi="宋体" w:eastAsia="宋体"/>
          <w:b/>
          <w:bCs/>
          <w:sz w:val="24"/>
          <w:szCs w:val="28"/>
        </w:rPr>
        <w:t>参展程序</w:t>
      </w:r>
    </w:p>
    <w:p>
      <w:pPr>
        <w:ind w:firstLine="480" w:firstLineChars="200"/>
        <w:rPr>
          <w:rFonts w:ascii="宋体" w:hAnsi="宋体" w:eastAsia="宋体"/>
          <w:sz w:val="24"/>
          <w:szCs w:val="28"/>
        </w:rPr>
      </w:pPr>
      <w:r>
        <w:rPr>
          <w:rFonts w:ascii="宋体" w:hAnsi="宋体" w:eastAsia="宋体"/>
          <w:sz w:val="24"/>
          <w:szCs w:val="28"/>
        </w:rPr>
        <w:t>联系组委会→预订展位→填写《展位申请表》→ 签署参展合同→支付参展费用→正式参展</w:t>
      </w:r>
    </w:p>
    <w:p>
      <w:pPr>
        <w:ind w:firstLine="480" w:firstLineChars="200"/>
        <w:rPr>
          <w:rFonts w:ascii="宋体" w:hAnsi="宋体" w:eastAsia="宋体"/>
          <w:sz w:val="24"/>
          <w:szCs w:val="28"/>
        </w:rPr>
      </w:pPr>
    </w:p>
    <w:p>
      <w:pPr>
        <w:ind w:firstLine="482" w:firstLineChars="200"/>
        <w:rPr>
          <w:rFonts w:ascii="宋体" w:hAnsi="宋体" w:eastAsia="宋体"/>
          <w:b/>
          <w:bCs/>
          <w:sz w:val="24"/>
          <w:szCs w:val="28"/>
        </w:rPr>
      </w:pPr>
      <w:r>
        <w:rPr>
          <w:rFonts w:ascii="宋体" w:hAnsi="宋体" w:eastAsia="宋体"/>
          <w:b/>
          <w:bCs/>
          <w:sz w:val="24"/>
          <w:szCs w:val="28"/>
        </w:rPr>
        <w:t>展会服务</w:t>
      </w:r>
    </w:p>
    <w:p>
      <w:pPr>
        <w:ind w:firstLine="480" w:firstLineChars="200"/>
        <w:rPr>
          <w:rFonts w:ascii="宋体" w:hAnsi="宋体" w:eastAsia="宋体"/>
          <w:sz w:val="24"/>
          <w:szCs w:val="28"/>
        </w:rPr>
      </w:pPr>
      <w:r>
        <w:rPr>
          <w:rFonts w:ascii="宋体" w:hAnsi="宋体" w:eastAsia="宋体"/>
          <w:sz w:val="24"/>
          <w:szCs w:val="28"/>
        </w:rPr>
        <w:t>参展方案和费用估算</w:t>
      </w:r>
    </w:p>
    <w:p>
      <w:pPr>
        <w:ind w:firstLine="480" w:firstLineChars="200"/>
        <w:rPr>
          <w:rFonts w:ascii="宋体" w:hAnsi="宋体" w:eastAsia="宋体"/>
          <w:sz w:val="24"/>
          <w:szCs w:val="28"/>
        </w:rPr>
      </w:pPr>
      <w:r>
        <w:rPr>
          <w:rFonts w:ascii="宋体" w:hAnsi="宋体" w:eastAsia="宋体"/>
          <w:sz w:val="24"/>
          <w:szCs w:val="28"/>
        </w:rPr>
        <w:t>为展商列出的买家发送直邮</w:t>
      </w:r>
    </w:p>
    <w:p>
      <w:pPr>
        <w:ind w:firstLine="480" w:firstLineChars="200"/>
        <w:rPr>
          <w:rFonts w:ascii="宋体" w:hAnsi="宋体" w:eastAsia="宋体"/>
          <w:sz w:val="24"/>
          <w:szCs w:val="28"/>
        </w:rPr>
      </w:pPr>
      <w:r>
        <w:rPr>
          <w:rFonts w:ascii="宋体" w:hAnsi="宋体" w:eastAsia="宋体"/>
          <w:sz w:val="24"/>
          <w:szCs w:val="28"/>
        </w:rPr>
        <w:t>性展示方案建议</w:t>
      </w:r>
    </w:p>
    <w:p>
      <w:pPr>
        <w:ind w:firstLine="480" w:firstLineChars="200"/>
        <w:rPr>
          <w:rFonts w:ascii="宋体" w:hAnsi="宋体" w:eastAsia="宋体"/>
          <w:sz w:val="24"/>
          <w:szCs w:val="28"/>
        </w:rPr>
      </w:pPr>
      <w:r>
        <w:rPr>
          <w:rFonts w:ascii="宋体" w:hAnsi="宋体" w:eastAsia="宋体"/>
          <w:sz w:val="24"/>
          <w:szCs w:val="28"/>
        </w:rPr>
        <w:t>商贸配对服务</w:t>
      </w:r>
    </w:p>
    <w:p>
      <w:pPr>
        <w:ind w:firstLine="480" w:firstLineChars="200"/>
        <w:rPr>
          <w:rFonts w:ascii="宋体" w:hAnsi="宋体" w:eastAsia="宋体"/>
          <w:sz w:val="24"/>
          <w:szCs w:val="28"/>
        </w:rPr>
      </w:pPr>
      <w:r>
        <w:rPr>
          <w:rFonts w:ascii="宋体" w:hAnsi="宋体" w:eastAsia="宋体"/>
          <w:sz w:val="24"/>
          <w:szCs w:val="28"/>
        </w:rPr>
        <w:t>拜访展商的重要买家</w:t>
      </w:r>
    </w:p>
    <w:p>
      <w:pPr>
        <w:ind w:firstLine="480" w:firstLineChars="200"/>
        <w:rPr>
          <w:rFonts w:ascii="宋体" w:hAnsi="宋体" w:eastAsia="宋体"/>
          <w:sz w:val="24"/>
          <w:szCs w:val="28"/>
        </w:rPr>
      </w:pPr>
      <w:r>
        <w:rPr>
          <w:rFonts w:ascii="宋体" w:hAnsi="宋体" w:eastAsia="宋体"/>
          <w:sz w:val="24"/>
          <w:szCs w:val="28"/>
        </w:rPr>
        <w:t>综合宣传机会</w:t>
      </w:r>
    </w:p>
    <w:p>
      <w:pPr>
        <w:ind w:firstLine="480" w:firstLineChars="200"/>
        <w:rPr>
          <w:rFonts w:ascii="宋体" w:hAnsi="宋体" w:eastAsia="宋体"/>
          <w:sz w:val="24"/>
          <w:szCs w:val="28"/>
        </w:rPr>
      </w:pPr>
      <w:r>
        <w:rPr>
          <w:rFonts w:ascii="宋体" w:hAnsi="宋体" w:eastAsia="宋体"/>
          <w:sz w:val="24"/>
          <w:szCs w:val="28"/>
        </w:rPr>
        <w:t>制作个性化参观券、宣传品、礼品</w:t>
      </w:r>
    </w:p>
    <w:p>
      <w:pPr>
        <w:ind w:firstLine="480" w:firstLineChars="200"/>
        <w:rPr>
          <w:rFonts w:ascii="宋体" w:hAnsi="宋体" w:eastAsia="宋体"/>
          <w:sz w:val="24"/>
          <w:szCs w:val="28"/>
        </w:rPr>
      </w:pPr>
      <w:r>
        <w:rPr>
          <w:rFonts w:ascii="宋体" w:hAnsi="宋体" w:eastAsia="宋体"/>
          <w:sz w:val="24"/>
          <w:szCs w:val="28"/>
        </w:rPr>
        <w:t>展商新闻稿代发</w:t>
      </w:r>
    </w:p>
    <w:p>
      <w:pPr>
        <w:ind w:firstLine="480" w:firstLineChars="200"/>
        <w:rPr>
          <w:rFonts w:ascii="宋体" w:hAnsi="宋体" w:eastAsia="宋体"/>
          <w:sz w:val="24"/>
          <w:szCs w:val="28"/>
        </w:rPr>
      </w:pPr>
      <w:r>
        <w:rPr>
          <w:rFonts w:ascii="宋体" w:hAnsi="宋体" w:eastAsia="宋体"/>
          <w:sz w:val="24"/>
          <w:szCs w:val="28"/>
        </w:rPr>
        <w:t>官方网站宣传</w:t>
      </w:r>
    </w:p>
    <w:p>
      <w:pPr>
        <w:ind w:firstLine="480" w:firstLineChars="200"/>
        <w:rPr>
          <w:rFonts w:ascii="宋体" w:hAnsi="宋体" w:eastAsia="宋体"/>
          <w:sz w:val="24"/>
          <w:szCs w:val="28"/>
        </w:rPr>
      </w:pPr>
      <w:r>
        <w:rPr>
          <w:rFonts w:ascii="宋体" w:hAnsi="宋体" w:eastAsia="宋体"/>
          <w:sz w:val="24"/>
          <w:szCs w:val="28"/>
        </w:rPr>
        <w:t>展前预览</w:t>
      </w:r>
    </w:p>
    <w:p>
      <w:pPr>
        <w:ind w:firstLine="480" w:firstLineChars="200"/>
        <w:rPr>
          <w:rFonts w:ascii="宋体" w:hAnsi="宋体" w:eastAsia="宋体"/>
          <w:sz w:val="24"/>
          <w:szCs w:val="28"/>
        </w:rPr>
      </w:pPr>
      <w:r>
        <w:rPr>
          <w:rFonts w:ascii="宋体" w:hAnsi="宋体" w:eastAsia="宋体"/>
          <w:sz w:val="24"/>
          <w:szCs w:val="28"/>
        </w:rPr>
        <w:t>展后观众数据和分析报告</w:t>
      </w:r>
    </w:p>
    <w:p>
      <w:pPr>
        <w:ind w:firstLine="480" w:firstLineChars="200"/>
        <w:rPr>
          <w:rFonts w:ascii="宋体" w:hAnsi="宋体" w:eastAsia="宋体"/>
          <w:sz w:val="24"/>
          <w:szCs w:val="28"/>
        </w:rPr>
      </w:pPr>
      <w:r>
        <w:rPr>
          <w:rFonts w:ascii="宋体" w:hAnsi="宋体" w:eastAsia="宋体"/>
          <w:sz w:val="24"/>
          <w:szCs w:val="28"/>
        </w:rPr>
        <w:t>代为邀请特别买家</w:t>
      </w:r>
    </w:p>
    <w:p>
      <w:pPr>
        <w:ind w:firstLine="480" w:firstLineChars="200"/>
        <w:rPr>
          <w:rFonts w:ascii="宋体" w:hAnsi="宋体" w:eastAsia="宋体"/>
          <w:sz w:val="24"/>
          <w:szCs w:val="28"/>
        </w:rPr>
      </w:pPr>
      <w:r>
        <w:rPr>
          <w:rFonts w:ascii="宋体" w:hAnsi="宋体" w:eastAsia="宋体"/>
          <w:sz w:val="24"/>
          <w:szCs w:val="28"/>
        </w:rPr>
        <w:t>参展和展览回顾短片</w:t>
      </w:r>
    </w:p>
    <w:p>
      <w:pPr>
        <w:ind w:firstLine="480" w:firstLineChars="200"/>
        <w:rPr>
          <w:rFonts w:ascii="宋体" w:hAnsi="宋体" w:eastAsia="宋体"/>
          <w:sz w:val="24"/>
          <w:szCs w:val="28"/>
        </w:rPr>
      </w:pPr>
    </w:p>
    <w:p>
      <w:pPr>
        <w:ind w:firstLine="480" w:firstLineChars="200"/>
        <w:rPr>
          <w:rFonts w:hint="eastAsia" w:ascii="宋体" w:hAnsi="宋体" w:eastAsia="宋体"/>
          <w:sz w:val="24"/>
          <w:szCs w:val="28"/>
          <w:lang w:eastAsia="zh-CN"/>
        </w:rPr>
      </w:pPr>
      <w:r>
        <w:rPr>
          <w:rFonts w:hint="eastAsia" w:ascii="宋体" w:hAnsi="宋体" w:eastAsia="宋体"/>
          <w:sz w:val="24"/>
          <w:szCs w:val="28"/>
          <w:lang w:eastAsia="zh-CN"/>
        </w:rPr>
        <w:drawing>
          <wp:inline distT="0" distB="0" distL="114300" distR="114300">
            <wp:extent cx="5273675" cy="2719070"/>
            <wp:effectExtent l="0" t="0" r="3175" b="5080"/>
            <wp:docPr id="20" name="图片 20" descr="微信图片_202212071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207113104"/>
                    <pic:cNvPicPr>
                      <a:picLocks noChangeAspect="1"/>
                    </pic:cNvPicPr>
                  </pic:nvPicPr>
                  <pic:blipFill>
                    <a:blip r:embed="rId35"/>
                    <a:stretch>
                      <a:fillRect/>
                    </a:stretch>
                  </pic:blipFill>
                  <pic:spPr>
                    <a:xfrm>
                      <a:off x="0" y="0"/>
                      <a:ext cx="5273675" cy="2719070"/>
                    </a:xfrm>
                    <a:prstGeom prst="rect">
                      <a:avLst/>
                    </a:prstGeom>
                  </pic:spPr>
                </pic:pic>
              </a:graphicData>
            </a:graphic>
          </wp:inline>
        </w:drawing>
      </w:r>
    </w:p>
    <w:p>
      <w:pPr>
        <w:rPr>
          <w:rFonts w:ascii="宋体" w:hAnsi="宋体" w:eastAsia="宋体"/>
          <w:b/>
          <w:bCs/>
          <w:sz w:val="28"/>
          <w:szCs w:val="28"/>
        </w:rPr>
      </w:pPr>
      <w:r>
        <w:rPr>
          <w:rFonts w:hint="eastAsia" w:ascii="宋体" w:hAnsi="宋体" w:eastAsia="宋体"/>
          <w:b/>
          <w:bCs/>
          <w:sz w:val="28"/>
          <w:szCs w:val="28"/>
          <w:lang w:eastAsia="zh-CN"/>
        </w:rPr>
        <w:t>八、</w:t>
      </w:r>
      <w:r>
        <w:rPr>
          <w:rFonts w:hint="eastAsia" w:ascii="宋体" w:hAnsi="宋体" w:eastAsia="宋体"/>
          <w:b/>
          <w:bCs/>
          <w:sz w:val="28"/>
          <w:szCs w:val="28"/>
        </w:rPr>
        <w:t>广州国际应急安全博览会</w:t>
      </w:r>
      <w:r>
        <w:rPr>
          <w:rFonts w:ascii="宋体" w:hAnsi="宋体" w:eastAsia="宋体"/>
          <w:b/>
          <w:bCs/>
          <w:sz w:val="28"/>
          <w:szCs w:val="28"/>
        </w:rPr>
        <w:t>组委会联系方式</w:t>
      </w:r>
    </w:p>
    <w:p>
      <w:pPr>
        <w:ind w:firstLine="562" w:firstLineChars="200"/>
        <w:rPr>
          <w:rFonts w:hint="default" w:ascii="宋体" w:hAnsi="宋体" w:eastAsia="宋体"/>
          <w:b/>
          <w:bCs/>
          <w:sz w:val="28"/>
          <w:szCs w:val="28"/>
          <w:lang w:val="en-US" w:eastAsia="zh-CN"/>
        </w:rPr>
      </w:pPr>
      <w:r>
        <w:rPr>
          <w:rFonts w:hint="eastAsia" w:ascii="宋体" w:hAnsi="宋体" w:eastAsia="宋体"/>
          <w:b/>
          <w:bCs/>
          <w:sz w:val="28"/>
          <w:szCs w:val="28"/>
          <w:lang w:eastAsia="zh-CN"/>
        </w:rPr>
        <w:t>钟女士</w:t>
      </w:r>
      <w:r>
        <w:rPr>
          <w:rFonts w:hint="eastAsia" w:ascii="宋体" w:hAnsi="宋体" w:eastAsia="宋体"/>
          <w:b/>
          <w:bCs/>
          <w:sz w:val="28"/>
          <w:szCs w:val="28"/>
          <w:lang w:val="en-US" w:eastAsia="zh-CN"/>
        </w:rPr>
        <w:t>15679793961</w:t>
      </w:r>
    </w:p>
    <w:p>
      <w:pPr>
        <w:spacing w:line="360" w:lineRule="auto"/>
        <w:rPr>
          <w:rFonts w:hint="eastAsia" w:eastAsiaTheme="minorEastAsia"/>
          <w:sz w:val="24"/>
          <w:szCs w:val="24"/>
          <w:lang w:eastAsia="zh-CN"/>
        </w:rPr>
      </w:pPr>
      <w:r>
        <w:rPr>
          <w:rFonts w:ascii="Arial" w:hAnsi="Arial" w:eastAsia="宋体" w:cs="Arial"/>
          <w:i w:val="0"/>
          <w:iCs w:val="0"/>
          <w:caps w:val="0"/>
          <w:color w:val="747474"/>
          <w:spacing w:val="0"/>
          <w:sz w:val="21"/>
          <w:szCs w:val="21"/>
          <w:shd w:val="clear" w:fill="FFFFFF"/>
        </w:rPr>
        <w:t>博览会官网网站：</w:t>
      </w:r>
      <w:r>
        <w:rPr>
          <w:rFonts w:hint="default" w:ascii="Arial" w:hAnsi="Arial" w:eastAsia="宋体" w:cs="Arial"/>
          <w:i w:val="0"/>
          <w:iCs w:val="0"/>
          <w:caps w:val="0"/>
          <w:color w:val="747474"/>
          <w:spacing w:val="0"/>
          <w:sz w:val="21"/>
          <w:szCs w:val="21"/>
          <w:shd w:val="clear" w:fill="FFFFFF"/>
        </w:rPr>
        <w:t>www.cgiese.com</w:t>
      </w:r>
    </w:p>
    <w:p>
      <w:pPr>
        <w:ind w:firstLine="480" w:firstLineChars="200"/>
        <w:rPr>
          <w:rFonts w:hint="eastAsia" w:ascii="宋体" w:hAnsi="宋体" w:eastAsia="宋体"/>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219B94"/>
    <w:multiLevelType w:val="singleLevel"/>
    <w:tmpl w:val="46219B94"/>
    <w:lvl w:ilvl="0" w:tentative="0">
      <w:start w:val="2"/>
      <w:numFmt w:val="chineseCounting"/>
      <w:suff w:val="nothing"/>
      <w:lvlText w:val="%1、"/>
      <w:lvlJc w:val="left"/>
      <w:pPr>
        <w:ind w:left="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jZjRkYTQ1YTExYmY2ZjNjYWU2ZGM2NjYxZmFkNDIifQ=="/>
  </w:docVars>
  <w:rsids>
    <w:rsidRoot w:val="00FA6B31"/>
    <w:rsid w:val="001B6FCE"/>
    <w:rsid w:val="0065018B"/>
    <w:rsid w:val="00BD3811"/>
    <w:rsid w:val="00BE7797"/>
    <w:rsid w:val="00C87F36"/>
    <w:rsid w:val="00FA6B31"/>
    <w:rsid w:val="0BB974D9"/>
    <w:rsid w:val="10DD121E"/>
    <w:rsid w:val="1A3D7527"/>
    <w:rsid w:val="2196786B"/>
    <w:rsid w:val="358E53D4"/>
    <w:rsid w:val="3CCD2D9C"/>
    <w:rsid w:val="46BA58D8"/>
    <w:rsid w:val="5E852832"/>
    <w:rsid w:val="61970849"/>
    <w:rsid w:val="62652744"/>
    <w:rsid w:val="657A02B4"/>
    <w:rsid w:val="6B9D4CFC"/>
    <w:rsid w:val="6D1F63BA"/>
    <w:rsid w:val="6DC347C2"/>
    <w:rsid w:val="70761FC0"/>
    <w:rsid w:val="7A6D61E2"/>
    <w:rsid w:val="7F231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3058</Words>
  <Characters>3185</Characters>
  <Lines>20</Lines>
  <Paragraphs>5</Paragraphs>
  <TotalTime>13</TotalTime>
  <ScaleCrop>false</ScaleCrop>
  <LinksUpToDate>false</LinksUpToDate>
  <CharactersWithSpaces>3196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2022-09-26T09:27:00Z</dcterms:created>
  <dc:creator>柯 浩淼</dc:creator>
  <cp:lastModifiedBy>应急小米@消防达人</cp:lastModifiedBy>
  <dcterms:modified xsi:type="dcterms:W3CDTF">2023-02-15T03:18:23Z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5A94177D3A9F45F9923BDA704CD2B70A</vt:lpwstr>
  </property>
</Properties>
</file>